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 xml:space="preserve">Согласие</w:t>
      </w:r>
      <w:r>
        <w:rPr>
          <w:caps/>
          <w:sz w:val="22"/>
          <w:szCs w:val="22"/>
        </w:rPr>
      </w:r>
    </w:p>
    <w:p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на совершение сделки несовершеннолетним</w:t>
      </w:r>
      <w:r>
        <w:rPr>
          <w:sz w:val="22"/>
          <w:szCs w:val="22"/>
        </w:rPr>
      </w:r>
    </w:p>
    <w:p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в возрасте от 14 до 18 лет</w:t>
      </w:r>
      <w:r>
        <w:rPr>
          <w:sz w:val="22"/>
          <w:szCs w:val="22"/>
        </w:rPr>
      </w:r>
    </w:p>
    <w:p>
      <w:pPr>
        <w:ind w:firstLine="709"/>
        <w:rPr>
          <w:sz w:val="22"/>
          <w:szCs w:val="22"/>
          <w:highlight w:val="none"/>
        </w:rPr>
      </w:pPr>
      <w:r>
        <w:rPr>
          <w:sz w:val="22"/>
          <w:szCs w:val="22"/>
          <w:highlight w:val="none"/>
        </w:rPr>
      </w:r>
      <w:r>
        <w:rPr>
          <w:sz w:val="22"/>
          <w:szCs w:val="22"/>
          <w:highlight w:val="none"/>
        </w:rPr>
      </w:r>
    </w:p>
    <w:p>
      <w:pPr>
        <w:ind w:firstLine="709"/>
        <w:rPr>
          <w:sz w:val="22"/>
          <w:szCs w:val="22"/>
          <w:highlight w:val="none"/>
        </w:rPr>
      </w:pPr>
      <w:r>
        <w:rPr>
          <w:sz w:val="22"/>
          <w:szCs w:val="22"/>
          <w:highlight w:val="none"/>
        </w:rPr>
      </w:r>
      <w:r>
        <w:rPr>
          <w:sz w:val="22"/>
          <w:szCs w:val="22"/>
          <w:highlight w:val="none"/>
        </w:rPr>
      </w:r>
    </w:p>
    <w:p>
      <w:pPr>
        <w:ind w:firstLine="709"/>
        <w:rPr>
          <w:sz w:val="22"/>
          <w:szCs w:val="22"/>
          <w:highlight w:val="none"/>
        </w:rPr>
      </w:pPr>
      <w:r>
        <w:rPr>
          <w:sz w:val="22"/>
          <w:szCs w:val="22"/>
        </w:rPr>
        <w:t xml:space="preserve">Я,</w:t>
      </w:r>
      <w:r>
        <w:rPr>
          <w:sz w:val="22"/>
          <w:szCs w:val="22"/>
          <w:highlight w:val="none"/>
        </w:rPr>
      </w:r>
    </w:p>
    <w:p>
      <w:pPr>
        <w:ind w:firstLine="709"/>
        <w:rPr>
          <w:sz w:val="22"/>
          <w:szCs w:val="22"/>
        </w:rPr>
      </w:pPr>
      <w:r>
        <w:rPr>
          <w:sz w:val="22"/>
          <w:szCs w:val="22"/>
          <w:highlight w:val="none"/>
        </w:rPr>
      </w:r>
      <w:r>
        <w:rPr>
          <w:sz w:val="22"/>
          <w:szCs w:val="22"/>
          <w:highlight w:val="none"/>
        </w:rPr>
      </w:r>
    </w:p>
    <w:tbl>
      <w:tblPr>
        <w:tblW w:w="10165" w:type="dxa"/>
        <w:jc w:val="center"/>
        <w:tblInd w:w="204" w:type="dxa"/>
        <w:tblLayout w:type="fixed"/>
        <w:tblLook w:val="01E0" w:firstRow="1" w:lastRow="1" w:firstColumn="1" w:lastColumn="1" w:noHBand="0" w:noVBand="0"/>
      </w:tblPr>
      <w:tblGrid>
        <w:gridCol w:w="1881"/>
        <w:gridCol w:w="363"/>
        <w:gridCol w:w="358"/>
        <w:gridCol w:w="407"/>
        <w:gridCol w:w="404"/>
        <w:gridCol w:w="309"/>
        <w:gridCol w:w="341"/>
        <w:gridCol w:w="340"/>
        <w:gridCol w:w="412"/>
        <w:gridCol w:w="401"/>
        <w:gridCol w:w="241"/>
        <w:gridCol w:w="242"/>
        <w:gridCol w:w="240"/>
        <w:gridCol w:w="240"/>
        <w:gridCol w:w="250"/>
        <w:gridCol w:w="240"/>
        <w:gridCol w:w="242"/>
        <w:gridCol w:w="241"/>
        <w:gridCol w:w="242"/>
        <w:gridCol w:w="242"/>
        <w:gridCol w:w="242"/>
        <w:gridCol w:w="242"/>
        <w:gridCol w:w="242"/>
        <w:gridCol w:w="242"/>
        <w:gridCol w:w="243"/>
        <w:gridCol w:w="1318"/>
      </w:tblGrid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Фамилия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1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Имя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1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Отчество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1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vMerge w:val="restart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Дата рождения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4" w:type="dxa"/>
            <w:vMerge w:val="restart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Место рождения</w:t>
            </w:r>
            <w:r>
              <w:rPr>
                <w:sz w:val="22"/>
                <w:szCs w:val="22"/>
              </w:rPr>
            </w:r>
          </w:p>
        </w:tc>
        <w:tc>
          <w:tcPr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6" w:type="dxa"/>
            <w:vMerge w:val="restart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1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день</w:t>
            </w:r>
            <w:r>
              <w:rPr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1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месяц</w:t>
            </w:r>
            <w:r>
              <w:rPr>
                <w:sz w:val="22"/>
                <w:szCs w:val="22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год</w:t>
            </w:r>
            <w:r>
              <w:rPr>
                <w:sz w:val="22"/>
                <w:szCs w:val="22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14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36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vMerge w:val="restart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Документ, удостоверяющий личность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Наименование</w:t>
            </w:r>
            <w:r>
              <w:rPr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Серия, номер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1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Кем выдан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1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  <w:trHeight w:val="23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vMerge w:val="restart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Дата выдачи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5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4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131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1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1" w:type="dxa"/>
            <w:textDirection w:val="lrTb"/>
            <w:noWrap w:val="false"/>
          </w:tcPr>
          <w:p>
            <w:pPr>
              <w:jc w:val="center"/>
              <w:widowControl w:val="off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день</w:t>
            </w:r>
            <w:r>
              <w:rPr>
                <w:i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3" w:type="dxa"/>
            <w:textDirection w:val="lrTb"/>
            <w:noWrap w:val="false"/>
          </w:tcPr>
          <w:p>
            <w:pPr>
              <w:jc w:val="center"/>
              <w:widowControl w:val="off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месяц</w:t>
            </w:r>
            <w:r>
              <w:rPr>
                <w:i/>
                <w:sz w:val="22"/>
                <w:szCs w:val="22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" w:type="dxa"/>
            <w:textDirection w:val="lrTb"/>
            <w:noWrap w:val="false"/>
          </w:tcPr>
          <w:p>
            <w:pPr>
              <w:jc w:val="center"/>
              <w:widowControl w:val="off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год</w:t>
            </w:r>
            <w:r>
              <w:rPr>
                <w:i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5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4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4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4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4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131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Место регистрации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2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8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Место фактического проживания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2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8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телефон:</w:t>
            </w:r>
            <w:r>
              <w:rPr>
                <w:sz w:val="22"/>
                <w:szCs w:val="22"/>
              </w:rPr>
            </w:r>
          </w:p>
        </w:tc>
        <w:tc>
          <w:tcPr>
            <w:gridSpan w:val="2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8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адрес электронной почты:</w:t>
            </w:r>
            <w:r>
              <w:rPr>
                <w:sz w:val="22"/>
                <w:szCs w:val="22"/>
              </w:rPr>
            </w:r>
          </w:p>
        </w:tc>
        <w:tc>
          <w:tcPr>
            <w:gridSpan w:val="2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84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</w:tbl>
    <w:p>
      <w:pPr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являясь законным представителем моего несовершеннолетнего (отметить нужное):</w:t>
      </w:r>
      <w:r>
        <w:rPr>
          <w:sz w:val="22"/>
          <w:szCs w:val="22"/>
        </w:rPr>
      </w:r>
    </w:p>
    <w:p>
      <w:pPr>
        <w:pStyle w:val="912"/>
        <w:numPr>
          <w:ilvl w:val="0"/>
          <w:numId w:val="27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сына                                 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9075" cy="152400"/>
                <wp:effectExtent l="0" t="0" r="0" b="0"/>
                <wp:docPr id="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19074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7.25pt;height:12.0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2"/>
          <w:szCs w:val="22"/>
        </w:rPr>
        <w:t xml:space="preserve">   дочери                                 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9075" cy="152400"/>
                <wp:effectExtent l="0" t="0" r="0" b="0"/>
                <wp:docPr id="3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19074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7.25pt;height:12.0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2"/>
          <w:szCs w:val="22"/>
        </w:rPr>
        <w:t xml:space="preserve">  подопечного</w:t>
      </w:r>
      <w:r>
        <w:rPr>
          <w:sz w:val="22"/>
          <w:szCs w:val="22"/>
        </w:rPr>
      </w:r>
    </w:p>
    <w:tbl>
      <w:tblPr>
        <w:tblW w:w="10360" w:type="dxa"/>
        <w:tblInd w:w="-284" w:type="dxa"/>
        <w:tblLayout w:type="fixed"/>
        <w:tblLook w:val="01E0" w:firstRow="1" w:lastRow="1" w:firstColumn="1" w:lastColumn="1" w:noHBand="0" w:noVBand="0"/>
      </w:tblPr>
      <w:tblGrid>
        <w:gridCol w:w="2216"/>
        <w:gridCol w:w="306"/>
        <w:gridCol w:w="71"/>
        <w:gridCol w:w="346"/>
        <w:gridCol w:w="383"/>
        <w:gridCol w:w="385"/>
        <w:gridCol w:w="306"/>
        <w:gridCol w:w="306"/>
        <w:gridCol w:w="351"/>
        <w:gridCol w:w="333"/>
        <w:gridCol w:w="392"/>
        <w:gridCol w:w="372"/>
        <w:gridCol w:w="279"/>
        <w:gridCol w:w="282"/>
        <w:gridCol w:w="279"/>
        <w:gridCol w:w="279"/>
        <w:gridCol w:w="317"/>
        <w:gridCol w:w="278"/>
        <w:gridCol w:w="290"/>
        <w:gridCol w:w="287"/>
        <w:gridCol w:w="286"/>
        <w:gridCol w:w="287"/>
        <w:gridCol w:w="289"/>
        <w:gridCol w:w="288"/>
        <w:gridCol w:w="287"/>
        <w:gridCol w:w="288"/>
        <w:gridCol w:w="288"/>
        <w:gridCol w:w="289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Фамилия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Имя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Отчество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vMerge w:val="restart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Дата рождения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8" w:type="dxa"/>
            <w:vMerge w:val="restart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Место рождения</w:t>
            </w:r>
            <w:r>
              <w:rPr>
                <w:sz w:val="22"/>
                <w:szCs w:val="22"/>
              </w:rPr>
            </w:r>
          </w:p>
        </w:tc>
        <w:tc>
          <w:tcPr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57" w:type="dxa"/>
            <w:vMerge w:val="restart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23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день</w:t>
            </w:r>
            <w:r>
              <w:rPr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8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месяц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jc w:val="center"/>
              <w:widowControl w:val="off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</w:r>
            <w:r>
              <w:rPr>
                <w:i/>
                <w:sz w:val="22"/>
                <w:szCs w:val="22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2" w:type="dxa"/>
            <w:textDirection w:val="lrTb"/>
            <w:noWrap w:val="false"/>
          </w:tcPr>
          <w:p>
            <w:pPr>
              <w:jc w:val="center"/>
              <w:widowControl w:val="off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год</w:t>
            </w:r>
            <w:r>
              <w:rPr>
                <w:sz w:val="22"/>
                <w:szCs w:val="22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8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57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vMerge w:val="restart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Документ, удостоверяющий личность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9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Наименование</w:t>
            </w:r>
            <w:r>
              <w:rPr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2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35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Серия, номер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9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Кем выдан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2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97" w:type="dxa"/>
            <w:vMerge w:val="restart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Дата выдачи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1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2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31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7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9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8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97" w:type="dxa"/>
            <w:vMerge w:val="continue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4" w:type="dxa"/>
            <w:textDirection w:val="lrTb"/>
            <w:noWrap w:val="false"/>
          </w:tcPr>
          <w:p>
            <w:pPr>
              <w:jc w:val="center"/>
              <w:widowControl w:val="off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день</w:t>
            </w:r>
            <w:r>
              <w:rPr>
                <w:i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4" w:type="dxa"/>
            <w:textDirection w:val="lrTb"/>
            <w:noWrap w:val="false"/>
          </w:tcPr>
          <w:p>
            <w:pPr>
              <w:jc w:val="center"/>
              <w:widowControl w:val="off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месяц</w:t>
            </w:r>
            <w:r>
              <w:rPr>
                <w:i/>
                <w:sz w:val="22"/>
                <w:szCs w:val="22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19" w:type="dxa"/>
            <w:textDirection w:val="lrTb"/>
            <w:noWrap w:val="false"/>
          </w:tcPr>
          <w:p>
            <w:pPr>
              <w:jc w:val="center"/>
              <w:widowControl w:val="off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год</w:t>
            </w:r>
            <w:r>
              <w:rPr>
                <w:i/>
                <w:sz w:val="22"/>
                <w:szCs w:val="22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31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7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90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8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87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8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bottom w:val="single" w:color="000000" w:sz="4" w:space="0"/>
            </w:tcBorders>
            <w:tcW w:w="289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Место регистрации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2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3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Место фактического проживания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2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3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textDirection w:val="lrTb"/>
            <w:noWrap w:val="false"/>
          </w:tcPr>
          <w:p>
            <w:pPr>
              <w:widowControl w:val="off"/>
              <w:rPr>
                <w:b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 xml:space="preserve">Идентификационный номер налогоплательщика (ИНН)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2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3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6" w:type="dxa"/>
            <w:textDirection w:val="lrTb"/>
            <w:noWrap w:val="false"/>
          </w:tcPr>
          <w:p>
            <w:pPr>
              <w:widowControl w:val="off"/>
              <w:rPr>
                <w:b/>
                <w:iCs/>
              </w:rPr>
            </w:pPr>
            <w:r>
              <w:rPr>
                <w:b/>
                <w:iCs/>
                <w:sz w:val="22"/>
                <w:szCs w:val="22"/>
              </w:rPr>
              <w:t xml:space="preserve">Страховой номер</w:t>
            </w:r>
            <w:r>
              <w:rPr>
                <w:b/>
                <w:iCs/>
              </w:rPr>
              <w:t xml:space="preserve"> </w:t>
            </w:r>
            <w:r>
              <w:rPr>
                <w:b/>
                <w:iCs/>
                <w:sz w:val="22"/>
                <w:szCs w:val="22"/>
              </w:rPr>
              <w:t xml:space="preserve">индивидуального лицевого счета (СНИЛС)</w:t>
            </w:r>
            <w:r>
              <w:rPr>
                <w:b/>
                <w:iCs/>
                <w:sz w:val="22"/>
                <w:szCs w:val="22"/>
                <w:vertAlign w:val="superscript"/>
              </w:rPr>
              <w:footnoteReference w:id="2"/>
            </w:r>
            <w:r>
              <w:rPr>
                <w:b/>
                <w:iCs/>
                <w:sz w:val="22"/>
                <w:szCs w:val="22"/>
              </w:rPr>
              <w:t xml:space="preserve">:</w:t>
            </w:r>
            <w:r>
              <w:rPr>
                <w:b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gridSpan w:val="2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38" w:type="dxa"/>
            <w:textDirection w:val="lrTb"/>
            <w:noWrap w:val="false"/>
          </w:tcPr>
          <w:p>
            <w:pPr>
              <w:widowControl w:val="o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</w:tbl>
    <w:p>
      <w:pPr>
        <w:ind w:left="-567" w:right="-568"/>
        <w:jc w:val="both"/>
        <w:rPr>
          <w:sz w:val="22"/>
          <w:szCs w:val="22"/>
        </w:rPr>
      </w:pPr>
      <w:r>
        <w:rPr>
          <w:sz w:val="22"/>
          <w:szCs w:val="22"/>
          <w:highlight w:val="none"/>
        </w:rPr>
      </w:r>
      <w:r>
        <w:rPr>
          <w:sz w:val="22"/>
          <w:szCs w:val="22"/>
          <w:highlight w:val="none"/>
        </w:rPr>
      </w:r>
    </w:p>
    <w:p>
      <w:pPr>
        <w:ind w:left="-567" w:right="-568"/>
        <w:jc w:val="both"/>
        <w:rPr>
          <w:sz w:val="22"/>
          <w:szCs w:val="22"/>
          <w:highlight w:val="none"/>
        </w:rPr>
      </w:pPr>
      <w:r>
        <w:rPr>
          <w:sz w:val="22"/>
          <w:szCs w:val="22"/>
        </w:rPr>
        <w:t xml:space="preserve">(далее по тексту – «</w:t>
      </w:r>
      <w:r>
        <w:rPr>
          <w:b/>
          <w:sz w:val="22"/>
          <w:szCs w:val="22"/>
        </w:rPr>
        <w:t xml:space="preserve">Несовершеннолетний</w:t>
      </w:r>
      <w:r>
        <w:rPr>
          <w:sz w:val="22"/>
          <w:szCs w:val="22"/>
        </w:rPr>
        <w:t xml:space="preserve">»), в соответствии с п. 1 ст. 26 Гражданского кодекса Российской Федерации:</w:t>
      </w:r>
      <w:r>
        <w:rPr>
          <w:sz w:val="22"/>
          <w:szCs w:val="22"/>
          <w:highlight w:val="none"/>
        </w:rPr>
      </w:r>
    </w:p>
    <w:p>
      <w:pPr>
        <w:ind w:left="-567" w:right="-568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1. Даю свое согласие на заключение Несовершеннолетним договора банковского счета с Акционерным Коммерческим Банком «Алмазэргиэнбанк» Акционерное общество, АКБ «Алмазэргиэнбанк» АО (д</w:t>
      </w:r>
      <w:r>
        <w:rPr>
          <w:sz w:val="22"/>
          <w:szCs w:val="22"/>
        </w:rPr>
        <w:t xml:space="preserve">алее по тексту также – «Банк») посредством подписания Заявления о присоединении к Правилам предоставления и обслуживания карт АКБ «Алмазэргиэнбанк» АО с возможностью овердрафта и (или) Правилам  предоставления и обслуживания Единого цифрового сервиса «Карт</w:t>
      </w:r>
      <w:r>
        <w:rPr>
          <w:sz w:val="22"/>
          <w:szCs w:val="22"/>
        </w:rPr>
        <w:t xml:space="preserve">а жителя Якутии», а также на заключение Договора дистанционного банковского обслуживания посредством подписания Заявления о присоединении к Правилам об использовании системы дистанционного банковского обслуживания «АЭБ Онлайн» (далее о тексту – «Правила»);</w:t>
      </w:r>
      <w:r>
        <w:rPr>
          <w:b/>
          <w:sz w:val="22"/>
          <w:szCs w:val="22"/>
        </w:rPr>
      </w:r>
    </w:p>
    <w:p>
      <w:pPr>
        <w:ind w:left="-567" w:right="-5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Согласие всех иных законных представителей Несовершеннолетнего, в частности второго родителя (при наличии) на указанные в пункте 1 настоящего Заявления-согласия операции подтверждаю;</w:t>
      </w:r>
      <w:r>
        <w:rPr>
          <w:sz w:val="22"/>
          <w:szCs w:val="22"/>
        </w:rPr>
      </w:r>
    </w:p>
    <w:p>
      <w:pPr>
        <w:ind w:left="-567" w:right="-5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Подписывая настоящее Заявление-согласие, подтверждаю, что:</w:t>
      </w:r>
      <w:r>
        <w:rPr>
          <w:sz w:val="22"/>
          <w:szCs w:val="22"/>
        </w:rPr>
      </w:r>
    </w:p>
    <w:p>
      <w:pPr>
        <w:ind w:left="-567" w:right="-5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- я ознакомился и согласен с Правилами в порядке, предусмотренном ст. 428 Гражданского кодекса Российской Федерации с целью открытия Несовершеннолетнему банковского счета, на условиях, предусмотренных П</w:t>
      </w:r>
      <w:r>
        <w:rPr>
          <w:sz w:val="22"/>
          <w:szCs w:val="22"/>
        </w:rPr>
        <w:t xml:space="preserve">равилами, а также тарифами Банка. Все положения Правил, в том числе Условия привлечения вкладов, и действующих Тарифов, а также условие о подсудности споров разъяснены мне в полном объеме, включая порядок внесения в Правила и Тарифы изменений и дополнений;</w:t>
      </w:r>
      <w:r>
        <w:rPr>
          <w:sz w:val="22"/>
          <w:szCs w:val="22"/>
        </w:rPr>
      </w:r>
    </w:p>
    <w:p>
      <w:pPr>
        <w:ind w:left="-567" w:right="-5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в целях соблюдения требований законодательства Российской Федерации Банк имеет право обратиться ко мне для получения моего согласия на совершение Несовершеннолетним клиентом операций, не предусмотренных настоящим Заявлением-согласием;</w:t>
      </w:r>
      <w:r>
        <w:rPr>
          <w:sz w:val="22"/>
          <w:szCs w:val="22"/>
        </w:rPr>
      </w:r>
    </w:p>
    <w:p>
      <w:pPr>
        <w:ind w:left="-567" w:right="-568"/>
        <w:rPr>
          <w:sz w:val="22"/>
          <w:szCs w:val="22"/>
        </w:rPr>
      </w:pPr>
      <w:r>
        <w:rPr>
          <w:sz w:val="22"/>
          <w:szCs w:val="22"/>
        </w:rPr>
        <w:t xml:space="preserve">- согласен на получение информации:</w:t>
      </w:r>
      <w:r>
        <w:rPr>
          <w:sz w:val="22"/>
          <w:szCs w:val="22"/>
        </w:rPr>
      </w:r>
    </w:p>
    <w:p>
      <w:pPr>
        <w:pStyle w:val="912"/>
        <w:numPr>
          <w:ilvl w:val="0"/>
          <w:numId w:val="31"/>
        </w:numPr>
        <w:ind w:left="-567" w:right="-568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 предоставлении Несовершеннолетнему Электронного средства платежа - путем направления Банком указанной информации на мой адрес электронной почты, указанный в настоящем Заявлении-согласии;</w:t>
      </w:r>
      <w:r>
        <w:rPr>
          <w:sz w:val="22"/>
          <w:szCs w:val="22"/>
        </w:rPr>
      </w:r>
    </w:p>
    <w:p>
      <w:pPr>
        <w:pStyle w:val="912"/>
        <w:numPr>
          <w:ilvl w:val="0"/>
          <w:numId w:val="31"/>
        </w:numPr>
        <w:ind w:left="-567" w:right="-568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об операциях Несовершеннолетнего, совершаемых с использованием Электронных средств платежа - путем направления Банком один раз в день Выписок по Счетам Несовершеннолетнего на мой адрес электронной почты, указанный в настоящем Заявлении-согласии</w:t>
      </w:r>
      <w:r>
        <w:rPr>
          <w:sz w:val="22"/>
          <w:szCs w:val="22"/>
        </w:rPr>
        <w:t xml:space="preserve">;</w:t>
      </w:r>
      <w:r>
        <w:rPr>
          <w:sz w:val="22"/>
          <w:szCs w:val="22"/>
        </w:rPr>
      </w:r>
    </w:p>
    <w:p>
      <w:pPr>
        <w:ind w:left="-567" w:right="-5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Я обязуюсь в случаях, предусмотренных законодательством, обеспечить предоставление в Банк до совершения Несовершеннолетним клиентом операций/сделок соответствующих разрешений органов опеки и попечительства;</w:t>
      </w:r>
      <w:r>
        <w:rPr>
          <w:sz w:val="22"/>
          <w:szCs w:val="22"/>
        </w:rPr>
      </w:r>
    </w:p>
    <w:p>
      <w:pPr>
        <w:ind w:left="-567" w:right="-5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Также обязуюсь довести информацию об операциях, совершенных Несовершеннолетним клиентом, до сведения всех иных законных представителей Несовершеннолетнего клиента (в частности, второго родителя);</w:t>
      </w:r>
      <w:r>
        <w:rPr>
          <w:sz w:val="22"/>
          <w:szCs w:val="22"/>
        </w:rPr>
      </w:r>
    </w:p>
    <w:p>
      <w:pPr>
        <w:pStyle w:val="910"/>
        <w:ind w:left="-567" w:right="-568"/>
        <w:jc w:val="both"/>
        <w:rPr>
          <w:color w:val="auto"/>
          <w:sz w:val="22"/>
          <w:szCs w:val="22"/>
        </w:rPr>
      </w:pPr>
      <w:r>
        <w:rPr>
          <w:sz w:val="22"/>
          <w:szCs w:val="22"/>
        </w:rPr>
        <w:t xml:space="preserve">5. </w:t>
      </w:r>
      <w:r>
        <w:rPr>
          <w:color w:val="auto"/>
          <w:sz w:val="22"/>
          <w:szCs w:val="22"/>
        </w:rPr>
        <w:t xml:space="preserve">Я даю согласие на проверку Банком, а также </w:t>
      </w:r>
      <w:r>
        <w:rPr>
          <w:szCs w:val="22"/>
        </w:rPr>
        <w:t xml:space="preserve">любыми бюро кредитных историй </w:t>
      </w:r>
      <w:r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истории изменений моих паспортных данных и адресов регистрации</w:t>
      </w:r>
      <w:r>
        <w:rPr>
          <w:color w:val="auto"/>
          <w:sz w:val="22"/>
          <w:szCs w:val="22"/>
        </w:rPr>
        <w:t xml:space="preserve">;</w:t>
      </w:r>
      <w:r>
        <w:rPr>
          <w:color w:val="auto"/>
          <w:sz w:val="22"/>
          <w:szCs w:val="22"/>
        </w:rPr>
      </w:r>
    </w:p>
    <w:p>
      <w:pPr>
        <w:pStyle w:val="910"/>
        <w:ind w:left="-567" w:right="-568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6. </w:t>
      </w:r>
      <w:r>
        <w:rPr>
          <w:color w:val="auto"/>
          <w:sz w:val="22"/>
          <w:szCs w:val="22"/>
        </w:rPr>
        <w:t xml:space="preserve">Я даю согласие на предоставление формы </w:t>
      </w:r>
      <w:r>
        <w:rPr>
          <w:color w:val="auto"/>
          <w:sz w:val="22"/>
          <w:szCs w:val="22"/>
          <w:lang w:val="en-US"/>
        </w:rPr>
        <w:t xml:space="preserve">W</w:t>
      </w:r>
      <w:r>
        <w:rPr>
          <w:color w:val="auto"/>
          <w:sz w:val="22"/>
          <w:szCs w:val="22"/>
        </w:rPr>
        <w:t xml:space="preserve">-9 (при выявлении гражданства или вида на жительство США), формы </w:t>
      </w:r>
      <w:r>
        <w:rPr>
          <w:color w:val="auto"/>
          <w:sz w:val="22"/>
          <w:szCs w:val="22"/>
          <w:lang w:val="en-US"/>
        </w:rPr>
        <w:t xml:space="preserve">W</w:t>
      </w:r>
      <w:r>
        <w:rPr>
          <w:color w:val="auto"/>
          <w:sz w:val="22"/>
          <w:szCs w:val="22"/>
        </w:rPr>
        <w:t xml:space="preserve">-8</w:t>
      </w:r>
      <w:r>
        <w:rPr>
          <w:color w:val="auto"/>
          <w:sz w:val="22"/>
          <w:szCs w:val="22"/>
          <w:lang w:val="en-US"/>
        </w:rPr>
        <w:t xml:space="preserve">BEN</w:t>
      </w:r>
      <w:r>
        <w:rPr>
          <w:color w:val="auto"/>
          <w:sz w:val="22"/>
          <w:szCs w:val="22"/>
        </w:rPr>
        <w:t xml:space="preserve"> (при выявлении признаков налогового резидентства США)</w:t>
      </w:r>
      <w:r>
        <w:rPr>
          <w:rStyle w:val="942"/>
          <w:color w:val="auto"/>
          <w:sz w:val="22"/>
          <w:szCs w:val="22"/>
        </w:rPr>
        <w:t xml:space="preserve"> </w:t>
      </w:r>
      <w:r>
        <w:rPr>
          <w:rStyle w:val="930"/>
          <w:color w:val="auto"/>
          <w:sz w:val="22"/>
          <w:szCs w:val="22"/>
        </w:rPr>
        <w:footnoteReference w:id="3"/>
      </w:r>
      <w:r>
        <w:rPr>
          <w:color w:val="auto"/>
          <w:sz w:val="22"/>
          <w:szCs w:val="22"/>
        </w:rPr>
        <w:t xml:space="preserve">;</w:t>
      </w:r>
      <w:r>
        <w:rPr>
          <w:color w:val="auto"/>
          <w:sz w:val="22"/>
          <w:szCs w:val="22"/>
        </w:rPr>
      </w:r>
    </w:p>
    <w:p>
      <w:pPr>
        <w:pStyle w:val="910"/>
        <w:ind w:left="-567" w:right="-568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7. </w:t>
      </w:r>
      <w:r>
        <w:rPr>
          <w:color w:val="auto"/>
          <w:sz w:val="22"/>
          <w:szCs w:val="22"/>
        </w:rPr>
        <w:t xml:space="preserve">Я даю согласие на предоставление в Банк необходимых документов (их копий) в течении 1 (одного) месяца при изменении идентификационных сведений</w:t>
      </w:r>
      <w:r>
        <w:rPr>
          <w:color w:val="auto"/>
          <w:sz w:val="22"/>
          <w:szCs w:val="22"/>
        </w:rPr>
        <w:t xml:space="preserve">;</w:t>
      </w:r>
      <w:r>
        <w:rPr>
          <w:color w:val="auto"/>
          <w:sz w:val="22"/>
          <w:szCs w:val="22"/>
        </w:rPr>
      </w:r>
    </w:p>
    <w:p>
      <w:pPr>
        <w:pStyle w:val="910"/>
        <w:ind w:left="-567" w:right="-568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8. Ознакомлен с тем, что Банк в целях осуществления контроля в сфере ПОД/ФТ на период до достижения Несовершеннолетним возраста 18 лет признает меня бенефициарным владельцем Несовершеннолетнего;</w:t>
      </w:r>
      <w:r>
        <w:rPr>
          <w:color w:val="auto"/>
          <w:sz w:val="22"/>
          <w:szCs w:val="22"/>
        </w:rPr>
      </w:r>
    </w:p>
    <w:p>
      <w:pPr>
        <w:ind w:left="-567" w:right="-56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</w:t>
      </w:r>
      <w:r>
        <w:rPr>
          <w:sz w:val="22"/>
          <w:szCs w:val="22"/>
        </w:rPr>
        <w:t xml:space="preserve">. Термины, указанные в настоящем Заявлении-согласии, используются в значении, установленном Правилами.</w:t>
      </w:r>
      <w:r>
        <w:rPr>
          <w:sz w:val="22"/>
          <w:szCs w:val="22"/>
        </w:rPr>
      </w:r>
    </w:p>
    <w:p>
      <w:pPr>
        <w:ind w:left="-567" w:right="-568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</w:r>
      <w:r>
        <w:rPr>
          <w:sz w:val="22"/>
          <w:szCs w:val="22"/>
          <w:highlight w:val="white"/>
        </w:rPr>
      </w:r>
    </w:p>
    <w:p>
      <w:pPr>
        <w:ind w:left="-567" w:right="-568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Прилагаю</w:t>
      </w:r>
      <w:r>
        <w:rPr>
          <w:sz w:val="22"/>
          <w:szCs w:val="22"/>
          <w:highlight w:val="white"/>
        </w:rPr>
        <w:t xml:space="preserve">:</w:t>
      </w:r>
      <w:r>
        <w:rPr>
          <w:sz w:val="22"/>
          <w:szCs w:val="22"/>
          <w:highlight w:val="white"/>
        </w:rPr>
      </w:r>
    </w:p>
    <w:p>
      <w:pPr>
        <w:numPr>
          <w:ilvl w:val="0"/>
          <w:numId w:val="26"/>
        </w:numPr>
        <w:ind w:left="-567" w:right="-568" w:firstLine="0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Копия документа, подтверждающего законное представительство в отношении несовершеннолетнего</w:t>
      </w:r>
      <w:r>
        <w:rPr>
          <w:sz w:val="22"/>
          <w:szCs w:val="22"/>
          <w:highlight w:val="white"/>
        </w:rPr>
        <w:t xml:space="preserve">;</w:t>
      </w:r>
      <w:r>
        <w:rPr>
          <w:sz w:val="22"/>
          <w:szCs w:val="22"/>
          <w:highlight w:val="white"/>
        </w:rPr>
      </w:r>
    </w:p>
    <w:p>
      <w:pPr>
        <w:numPr>
          <w:ilvl w:val="0"/>
          <w:numId w:val="26"/>
        </w:numPr>
        <w:ind w:left="-567" w:right="-568" w:firstLine="0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Копия документа, удостоверяющего личность законного представителя Несовершеннолетнего.</w:t>
      </w:r>
      <w:r>
        <w:rPr>
          <w:sz w:val="22"/>
          <w:szCs w:val="22"/>
          <w:highlight w:val="white"/>
        </w:rPr>
      </w:r>
    </w:p>
    <w:p>
      <w:pPr>
        <w:numPr>
          <w:ilvl w:val="0"/>
          <w:numId w:val="26"/>
        </w:numPr>
        <w:ind w:left="-567" w:right="-568" w:firstLine="0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Согласие на обработку персональных данных</w:t>
      </w:r>
      <w:r>
        <w:rPr>
          <w:sz w:val="22"/>
          <w:szCs w:val="22"/>
          <w:highlight w:val="white"/>
        </w:rPr>
        <w:t xml:space="preserve"> по форме приложения №1 к настоящему Согласию</w:t>
      </w:r>
      <w:r>
        <w:rPr>
          <w:sz w:val="22"/>
          <w:szCs w:val="22"/>
          <w:highlight w:val="white"/>
        </w:rPr>
        <w:t xml:space="preserve">.</w:t>
      </w:r>
      <w:r>
        <w:rPr>
          <w:sz w:val="22"/>
          <w:szCs w:val="22"/>
          <w:highlight w:val="white"/>
        </w:rPr>
      </w:r>
    </w:p>
    <w:p>
      <w:pPr>
        <w:numPr>
          <w:ilvl w:val="0"/>
          <w:numId w:val="26"/>
        </w:numPr>
        <w:ind w:left="-567" w:right="-568" w:firstLine="0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none"/>
        </w:rPr>
      </w:r>
      <w:r>
        <w:rPr>
          <w:sz w:val="22"/>
          <w:szCs w:val="22"/>
          <w:highlight w:val="none"/>
        </w:rPr>
      </w:r>
    </w:p>
    <w:tbl>
      <w:tblPr>
        <w:tblW w:w="9288" w:type="dxa"/>
        <w:jc w:val="center"/>
        <w:tblLayout w:type="fixed"/>
        <w:tblLook w:val="04A0" w:firstRow="1" w:lastRow="0" w:firstColumn="1" w:lastColumn="0" w:noHBand="0" w:noVBand="1"/>
      </w:tblPr>
      <w:tblGrid>
        <w:gridCol w:w="7781"/>
        <w:gridCol w:w="1507"/>
      </w:tblGrid>
      <w:tr>
        <w:tblPrEx/>
        <w:trPr>
          <w:jc w:val="center"/>
        </w:trPr>
        <w:tc>
          <w:tcPr>
            <w:shd w:val="clear" w:color="auto" w:fill="auto"/>
            <w:tcBorders>
              <w:bottom w:val="single" w:color="000000" w:sz="4" w:space="0"/>
            </w:tcBorders>
            <w:tcW w:w="7781" w:type="dxa"/>
            <w:textDirection w:val="lrTb"/>
            <w:noWrap w:val="false"/>
          </w:tcPr>
          <w:p>
            <w:pPr>
              <w:ind w:left="-567" w:right="-568"/>
              <w:jc w:val="both"/>
              <w:widowControl w:val="off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ind w:left="-567" w:right="-568"/>
              <w:jc w:val="both"/>
              <w:widowControl w:val="off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  <w:tc>
          <w:tcPr>
            <w:shd w:val="clear" w:color="auto" w:fill="auto"/>
            <w:tcBorders>
              <w:bottom w:val="single" w:color="000000" w:sz="4" w:space="0"/>
            </w:tcBorders>
            <w:tcW w:w="1507" w:type="dxa"/>
            <w:textDirection w:val="lrTb"/>
            <w:noWrap w:val="false"/>
          </w:tcPr>
          <w:p>
            <w:pPr>
              <w:ind w:left="-567" w:right="-568"/>
              <w:jc w:val="both"/>
              <w:widowControl w:val="off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Borders>
              <w:top w:val="single" w:color="000000" w:sz="4" w:space="0"/>
              <w:bottom w:val="single" w:color="000000" w:sz="4" w:space="0"/>
            </w:tcBorders>
            <w:tcW w:w="7781" w:type="dxa"/>
            <w:textDirection w:val="lrTb"/>
            <w:noWrap w:val="false"/>
          </w:tcPr>
          <w:p>
            <w:pPr>
              <w:ind w:left="-567" w:right="-568"/>
              <w:jc w:val="center"/>
              <w:widowControl w:val="off"/>
              <w:rPr>
                <w:rFonts w:eastAsia="Calibri"/>
                <w:sz w:val="22"/>
                <w:szCs w:val="22"/>
                <w:vertAlign w:val="superscript"/>
                <w:lang w:eastAsia="en-US"/>
              </w:rPr>
            </w:pP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 xml:space="preserve">Фамилия Имя Отчество законного представителя несовершеннолетнего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bottom w:val="single" w:color="000000" w:sz="4" w:space="0"/>
            </w:tcBorders>
            <w:tcW w:w="1507" w:type="dxa"/>
            <w:textDirection w:val="lrTb"/>
            <w:noWrap w:val="false"/>
          </w:tcPr>
          <w:p>
            <w:pPr>
              <w:ind w:left="-567" w:right="-568"/>
              <w:jc w:val="center"/>
              <w:widowControl w:val="off"/>
              <w:rPr>
                <w:rFonts w:eastAsia="Calibri"/>
                <w:sz w:val="22"/>
                <w:szCs w:val="22"/>
                <w:vertAlign w:val="superscript"/>
                <w:lang w:eastAsia="en-US"/>
              </w:rPr>
            </w:pP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 xml:space="preserve">подпись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</w:r>
          </w:p>
        </w:tc>
      </w:tr>
    </w:tbl>
    <w:p>
      <w:pPr>
        <w:ind w:left="4395"/>
        <w:tabs>
          <w:tab w:val="left" w:pos="3960" w:leader="none"/>
        </w:tabs>
        <w:rPr>
          <w:sz w:val="22"/>
          <w:szCs w:val="22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none"/>
        </w:rPr>
      </w:pPr>
      <w:r>
        <w:rPr>
          <w:b/>
          <w:sz w:val="22"/>
          <w:szCs w:val="22"/>
          <w:highlight w:val="white"/>
        </w:rPr>
        <w:t xml:space="preserve">Приложение №1 </w:t>
      </w:r>
      <w:r>
        <w:rPr>
          <w:sz w:val="22"/>
          <w:szCs w:val="22"/>
          <w:highlight w:val="white"/>
        </w:rPr>
        <w:t xml:space="preserve">к Согласию </w:t>
      </w:r>
      <w:r>
        <w:rPr>
          <w:bCs/>
          <w:sz w:val="22"/>
          <w:szCs w:val="22"/>
          <w:highlight w:val="white"/>
        </w:rPr>
        <w:t xml:space="preserve">на совершение сделки несовершеннолетним</w:t>
      </w:r>
      <w:r>
        <w:rPr>
          <w:sz w:val="22"/>
          <w:szCs w:val="22"/>
          <w:highlight w:val="white"/>
        </w:rPr>
        <w:t xml:space="preserve"> </w:t>
      </w:r>
      <w:r>
        <w:rPr>
          <w:bCs/>
          <w:sz w:val="22"/>
          <w:szCs w:val="22"/>
          <w:highlight w:val="white"/>
        </w:rPr>
        <w:t xml:space="preserve">в возрасте от 14 до 18 лет</w:t>
      </w:r>
      <w:r>
        <w:rPr>
          <w:sz w:val="22"/>
          <w:szCs w:val="22"/>
          <w:highlight w:val="none"/>
        </w:rPr>
      </w:r>
    </w:p>
    <w:p>
      <w:pPr>
        <w:ind w:left="4395"/>
        <w:tabs>
          <w:tab w:val="left" w:pos="3960" w:leader="none"/>
        </w:tabs>
        <w:rPr>
          <w:sz w:val="22"/>
          <w:szCs w:val="22"/>
          <w:highlight w:val="white"/>
        </w:rPr>
      </w:pPr>
      <w:r>
        <w:rPr>
          <w:bCs/>
          <w:sz w:val="22"/>
          <w:szCs w:val="22"/>
          <w:highlight w:val="none"/>
        </w:rPr>
      </w:r>
      <w:r>
        <w:rPr>
          <w:bCs/>
          <w:sz w:val="22"/>
          <w:szCs w:val="22"/>
          <w:highlight w:val="none"/>
        </w:rPr>
      </w:r>
    </w:p>
    <w:tbl>
      <w:tblPr>
        <w:tblpPr w:horzAnchor="margin" w:tblpXSpec="center" w:vertAnchor="text" w:tblpY="148" w:leftFromText="180" w:topFromText="0" w:rightFromText="180" w:bottomFromText="0"/>
        <w:tblW w:w="116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1625"/>
      </w:tblGrid>
      <w:tr>
        <w:tblPrEx/>
        <w:trPr>
          <w:trHeight w:val="298"/>
        </w:trPr>
        <w:tc>
          <w:tcPr>
            <w:shd w:val="clear" w:color="auto" w:fill="a6a6a6"/>
            <w:tcBorders>
              <w:top w:val="single" w:color="auto" w:sz="4" w:space="0"/>
            </w:tcBorders>
            <w:tcW w:w="1162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 xml:space="preserve">Согласие на обработку персональных данных</w:t>
            </w:r>
            <w:r>
              <w:rPr>
                <w:b/>
                <w:caps/>
              </w:rPr>
            </w:r>
          </w:p>
        </w:tc>
      </w:tr>
      <w:tr>
        <w:tblPrEx/>
        <w:trPr>
          <w:trHeight w:val="735"/>
        </w:trPr>
        <w:tc>
          <w:tcPr>
            <w:shd w:val="clear" w:color="auto" w:fill="auto"/>
            <w:tcW w:w="11625" w:type="dxa"/>
            <w:textDirection w:val="lrTb"/>
            <w:noWrap w:val="false"/>
          </w:tcPr>
          <w:p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Я, _____________________________________________________________________________________,</w:t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spacing w:line="1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vertAlign w:val="subscript"/>
              </w:rPr>
              <w:t xml:space="preserve">(указать ФИО полностью)</w:t>
            </w:r>
            <w:r>
              <w:rPr>
                <w:sz w:val="22"/>
                <w:szCs w:val="22"/>
              </w:rPr>
            </w:r>
          </w:p>
          <w:p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рождения: __________________________________________________________________________,</w:t>
            </w:r>
            <w:r>
              <w:rPr>
                <w:sz w:val="22"/>
                <w:szCs w:val="22"/>
              </w:rPr>
            </w:r>
          </w:p>
          <w:p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адрес: __________________________________________________________________________________, </w:t>
            </w:r>
            <w:r>
              <w:rPr>
                <w:sz w:val="22"/>
                <w:szCs w:val="22"/>
              </w:rPr>
            </w:r>
          </w:p>
          <w:p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номер основного документа, удостоверяющего личность: ______________________________________,</w:t>
            </w:r>
            <w:r>
              <w:rPr>
                <w:sz w:val="22"/>
                <w:szCs w:val="22"/>
              </w:rPr>
            </w:r>
          </w:p>
          <w:p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выдачи: ________, орган, выдавший указанный документ: __________________________________,</w:t>
            </w:r>
            <w:r>
              <w:rPr>
                <w:sz w:val="22"/>
                <w:szCs w:val="22"/>
              </w:rPr>
            </w:r>
          </w:p>
          <w:p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являясь законным представителем моего несовершеннолетнего (отметить нужное):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numPr>
                <w:ilvl w:val="0"/>
                <w:numId w:val="27"/>
              </w:numPr>
              <w:jc w:val="both"/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сына                                               </w:t>
            </w:r>
            <w:r>
              <w:rPr>
                <w:rFonts w:eastAsia="Calibri"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9075" cy="152400"/>
                      <wp:effectExtent l="0" t="0" r="0" b="0"/>
                      <wp:docPr id="4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Рисунок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074" cy="15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7.25pt;height:12.00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  дочери                                               </w:t>
            </w:r>
            <w:r>
              <w:rPr>
                <w:rFonts w:eastAsia="Calibri"/>
                <w:sz w:val="22"/>
                <w:szCs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9075" cy="152400"/>
                      <wp:effectExtent l="0" t="0" r="0" b="0"/>
                      <wp:docPr id="5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Рисунок 1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074" cy="15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7.25pt;height:12.00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 подопечного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_______________________________________________________________________________________,</w:t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spacing w:line="1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vertAlign w:val="subscript"/>
              </w:rPr>
              <w:t xml:space="preserve">(указать ФИО полностью)</w:t>
            </w:r>
            <w:r>
              <w:rPr>
                <w:sz w:val="22"/>
                <w:szCs w:val="22"/>
              </w:rPr>
            </w:r>
          </w:p>
          <w:p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рождения: __________________________________________________________________________,</w:t>
            </w:r>
            <w:r>
              <w:rPr>
                <w:sz w:val="22"/>
                <w:szCs w:val="22"/>
              </w:rPr>
            </w:r>
          </w:p>
          <w:p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адрес: __________________________________________________________________________________, </w:t>
            </w:r>
            <w:r>
              <w:rPr>
                <w:sz w:val="22"/>
                <w:szCs w:val="22"/>
              </w:rPr>
            </w:r>
          </w:p>
          <w:p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номер основного документа, удостоверяющего личность: ______________________________________,</w:t>
            </w:r>
            <w:r>
              <w:rPr>
                <w:sz w:val="22"/>
                <w:szCs w:val="22"/>
              </w:rPr>
            </w:r>
          </w:p>
          <w:p>
            <w:pPr>
              <w:ind w:lef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выдачи: ________, орган, выдавший указанный документ: __________________________________,</w:t>
            </w:r>
            <w:r>
              <w:rPr>
                <w:sz w:val="22"/>
                <w:szCs w:val="22"/>
              </w:rPr>
            </w:r>
          </w:p>
          <w:p>
            <w:pPr>
              <w:ind w:left="39" w:firstLine="70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действуя 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свободно, своей волей </w:t>
            </w:r>
            <w:r>
              <w:rPr>
                <w:color w:val="000000"/>
                <w:sz w:val="22"/>
                <w:szCs w:val="22"/>
              </w:rPr>
              <w:t xml:space="preserve">настоящим выражаю свое информированное и осознанное согласие на обработку персональных данных следующими </w:t>
            </w:r>
            <w:r>
              <w:rPr>
                <w:color w:val="000000"/>
                <w:sz w:val="22"/>
                <w:szCs w:val="22"/>
              </w:rPr>
              <w:t xml:space="preserve">операторами (далее по тексту именуемые «Оператор»): Акционерный Коммерческий Банк «Алмазэргиэнбанк» Акционерное общество, ОГРН: 1031403918138, ИНН: 1435138944, адрес: 677000, Республика Саха (Якутия), г. Якутск, пр. Ленина, д. 1 (далее по тексту – «Банк»).</w:t>
            </w:r>
            <w:r>
              <w:rPr>
                <w:sz w:val="22"/>
                <w:szCs w:val="22"/>
              </w:rPr>
            </w:r>
          </w:p>
          <w:p>
            <w:pPr>
              <w:ind w:left="22" w:firstLine="709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Настоящее согласие дано мной на обработку Оператором следующей информации, относящейся к моим персональным данным: </w:t>
            </w:r>
            <w:r>
              <w:rPr>
                <w:color w:val="000000"/>
                <w:sz w:val="22"/>
                <w:szCs w:val="22"/>
              </w:rPr>
              <w:t xml:space="preserve">фамилия, имя, отчество; дата и место рождения; гражданство; данные документа, удостоверяющего личность; пол; возраст; адрес регистрации по месту жительства или по месту пребы</w:t>
            </w:r>
            <w:r>
              <w:rPr>
                <w:color w:val="000000"/>
                <w:sz w:val="22"/>
                <w:szCs w:val="22"/>
              </w:rPr>
              <w:t xml:space="preserve">вания; данные миграционной карты; документа, подтверждающего право иностранного гражданина или лица без гражданства на пребывание (проживание) в России; сведения о номерах телефонов, абонентом и/или пользователем которых являюсь я  адрес электронной почты.</w:t>
            </w:r>
            <w:r>
              <w:rPr>
                <w:color w:val="000000"/>
                <w:sz w:val="22"/>
                <w:szCs w:val="22"/>
              </w:rPr>
            </w:r>
          </w:p>
          <w:p>
            <w:pPr>
              <w:ind w:left="22" w:firstLine="71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Обработка персональных данных может осуществляться с использованием средств автоматизации или без таковых, а также путем сме</w:t>
            </w:r>
            <w:r>
              <w:rPr>
                <w:sz w:val="22"/>
                <w:szCs w:val="22"/>
              </w:rPr>
              <w:t xml:space="preserve">шанной обработки персональных данных, включая:  сбор, запись, систематизацию, накопление, хранение, уточнение (обновление, изменение), извлечение, анализ и использование, передачу (предоставление, доступ) и поручение обработки третьим лицам, а также их пол</w:t>
            </w:r>
            <w:r>
              <w:rPr>
                <w:sz w:val="22"/>
                <w:szCs w:val="22"/>
              </w:rPr>
              <w:t xml:space="preserve">учение от третьих лиц, обезличивание, блокирование, удаление, уничтожение персональных данных, в том числе в информационных системах Оператора, и совершение иных действий, предусмотренных Федеральным законом от 27.07.2006 № 152-ФЗ «О персональных данных». </w:t>
            </w:r>
            <w:r>
              <w:rPr>
                <w:sz w:val="22"/>
                <w:szCs w:val="22"/>
              </w:rPr>
            </w:r>
          </w:p>
          <w:p>
            <w:pPr>
              <w:ind w:firstLine="737"/>
              <w:jc w:val="both"/>
              <w:rPr>
                <w:spacing w:val="5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Обработка указанных в настоящем Согласии персональных данных осуществляется Операторами в следующих целях: </w:t>
            </w:r>
            <w:r>
              <w:rPr>
                <w:spacing w:val="5"/>
                <w:sz w:val="22"/>
                <w:szCs w:val="22"/>
              </w:rPr>
              <w:t xml:space="preserve">- проверка достоверности указанных в настоящем Согласии сведений; - </w:t>
            </w:r>
            <w:r>
              <w:rPr>
                <w:sz w:val="22"/>
                <w:szCs w:val="22"/>
              </w:rPr>
              <w:t xml:space="preserve">заключение соглашений, договоров о предоставлении моему несовершеннолетнему ребенку/подопечному, указанному в настоящем Согласии, любых банковских и финансовых продуктов и услуг, последующее исполнение указанных договоров, соглашений</w:t>
            </w:r>
            <w:r>
              <w:rPr>
                <w:spacing w:val="5"/>
                <w:sz w:val="22"/>
                <w:szCs w:val="22"/>
              </w:rPr>
              <w:t xml:space="preserve">;  </w:t>
            </w:r>
            <w:r>
              <w:rPr>
                <w:spacing w:val="5"/>
                <w:sz w:val="22"/>
                <w:szCs w:val="22"/>
              </w:rPr>
            </w:r>
          </w:p>
          <w:p>
            <w:pPr>
              <w:ind w:left="22" w:firstLine="71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Обработка персональных данных ограничивается достижением конкретных, заранее определённых и законных целей. Не допускается обработка персональных данных, несовместимая с целями их сбора.</w:t>
            </w:r>
            <w:r>
              <w:rPr>
                <w:sz w:val="22"/>
                <w:szCs w:val="22"/>
              </w:rPr>
            </w:r>
          </w:p>
          <w:p>
            <w:pPr>
              <w:ind w:firstLine="731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Субъект </w:t>
            </w:r>
            <w:r>
              <w:rPr>
                <w:sz w:val="22"/>
                <w:szCs w:val="22"/>
              </w:rPr>
              <w:t xml:space="preserve">персональных данных</w:t>
            </w:r>
            <w:r>
              <w:rPr>
                <w:color w:val="000000"/>
                <w:sz w:val="22"/>
                <w:szCs w:val="22"/>
              </w:rPr>
              <w:t xml:space="preserve"> уведомлен и согласен с тем, что настоящее Согласие может быть о</w:t>
            </w:r>
            <w:r>
              <w:rPr>
                <w:color w:val="000000"/>
                <w:sz w:val="22"/>
                <w:szCs w:val="22"/>
              </w:rPr>
              <w:t xml:space="preserve">тозвано им путем направления Оператору, осуществляющему обработку персональных данных, письменного уведомления об отзыве настоящего согласия заказным письмом с уведомлением о вручении либо вручено лично под роспись уполномоченному представителю Оператора. </w:t>
            </w:r>
            <w:r>
              <w:rPr>
                <w:sz w:val="22"/>
                <w:szCs w:val="22"/>
              </w:rPr>
            </w:r>
          </w:p>
          <w:p>
            <w:pPr>
              <w:ind w:firstLine="7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случае отзыв</w:t>
            </w:r>
            <w:r>
              <w:rPr>
                <w:sz w:val="22"/>
                <w:szCs w:val="22"/>
              </w:rPr>
              <w:t xml:space="preserve">а Субъектом персональных данных согласия на обработку персональных данных, Оператор вправе продолжить обработку персональных данных без согласия Субъекта персональных данных при наличии оснований, указанных в Федеральном законе от 27.07.2006 № 152-ФЗ «О пе</w:t>
            </w:r>
            <w:r>
              <w:rPr>
                <w:sz w:val="22"/>
                <w:szCs w:val="22"/>
              </w:rPr>
              <w:t xml:space="preserve">рсональных данных», в том числе для хранения персональных данных, предусмотренного законодательством РФ, в целях исполнения условий любого заключенного между Оператором и Субъектом персональных данных договора или исполнения требований законодательства РФ.</w:t>
            </w:r>
            <w:r>
              <w:rPr>
                <w:sz w:val="22"/>
                <w:szCs w:val="22"/>
              </w:rPr>
            </w:r>
          </w:p>
          <w:p>
            <w:pPr>
              <w:ind w:firstLine="731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Настоящее согласие на обработку персональных данных действует в течение 5 лет со дня его подписания, а в случае заключения между </w:t>
            </w:r>
            <w:r>
              <w:rPr>
                <w:sz w:val="22"/>
                <w:szCs w:val="22"/>
              </w:rPr>
              <w:t xml:space="preserve">моим несовершеннолетним ребенком/подопечным, указанному в настоящем Согласии</w:t>
            </w:r>
            <w:r>
              <w:rPr>
                <w:color w:val="000000"/>
                <w:sz w:val="22"/>
                <w:szCs w:val="22"/>
              </w:rPr>
              <w:t xml:space="preserve"> и Оператором договоров и соглашений о предос</w:t>
            </w:r>
            <w:r>
              <w:rPr>
                <w:color w:val="000000"/>
                <w:sz w:val="22"/>
                <w:szCs w:val="22"/>
              </w:rPr>
              <w:t xml:space="preserve">тавлении любых банковских или финансовых услуг – до истечения 5 лет с момента прекращения действия последнего из указанных договоров или соглашений (при условии отсутствия у Оператора письменных сведений об отзыве согласия на обработку персональных данных)</w:t>
            </w:r>
            <w:r>
              <w:rPr>
                <w:color w:val="000000"/>
              </w:rPr>
              <w:t xml:space="preserve">.</w:t>
            </w:r>
            <w:r>
              <w:rPr>
                <w:color w:val="000000"/>
              </w:rPr>
            </w:r>
          </w:p>
        </w:tc>
      </w:tr>
    </w:tbl>
    <w:p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___.___.20___ года</w:t>
      </w:r>
      <w:r>
        <w:tab/>
        <w:t xml:space="preserve">                               ______________/______________________________</w:t>
      </w:r>
      <w:r/>
    </w:p>
    <w:sectPr>
      <w:headerReference w:type="default" r:id="rId9"/>
      <w:headerReference w:type="first" r:id="rId10"/>
      <w:footerReference w:type="default" r:id="rId11"/>
      <w:footnotePr>
        <w:numRestart w:val="eachPage"/>
      </w:footnotePr>
      <w:endnotePr/>
      <w:type w:val="nextPage"/>
      <w:pgSz w:w="11906" w:h="16838" w:orient="portrait"/>
      <w:pgMar w:top="1134" w:right="1134" w:bottom="1134" w:left="1134" w:header="709" w:footer="130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Trebuchet MS">
    <w:panose1 w:val="020B0603020202020204"/>
  </w:font>
  <w:font w:name="Courier New">
    <w:panose1 w:val="02070409020205020404"/>
  </w:font>
  <w:font w:name="Calibri">
    <w:panose1 w:val="020F0502020204030204"/>
  </w:font>
  <w:font w:name="Times New Roman CYR">
    <w:panose1 w:val="02000603000000000000"/>
  </w:font>
  <w:font w:name="Tahoma">
    <w:panose1 w:val="020B0604030504040204"/>
  </w:font>
  <w:font w:name="ArialMT">
    <w:panose1 w:val="02000603000000000000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434718243"/>
      <w:docPartObj>
        <w:docPartGallery w:val="Page Numbers (Bottom of Page)"/>
        <w:docPartUnique w:val="true"/>
      </w:docPartObj>
      <w:rPr/>
    </w:sdtPr>
    <w:sdtContent>
      <w:p>
        <w:pPr>
          <w:pStyle w:val="90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90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27"/>
      </w:pPr>
      <w:r>
        <w:rPr>
          <w:rStyle w:val="930"/>
        </w:rPr>
        <w:footnoteRef/>
      </w:r>
      <w:r>
        <w:t xml:space="preserve"> </w:t>
      </w:r>
      <w:r>
        <w:t xml:space="preserve">П</w:t>
      </w:r>
      <w:r>
        <w:t xml:space="preserve">оле заполняется по желанию заявителя</w:t>
      </w:r>
      <w:r/>
    </w:p>
  </w:footnote>
  <w:footnote w:id="3">
    <w:p>
      <w:pPr>
        <w:pStyle w:val="927"/>
      </w:pPr>
      <w:r>
        <w:rPr>
          <w:rStyle w:val="942"/>
        </w:rPr>
        <w:footnoteRef/>
      </w:r>
      <w:r>
        <w:t xml:space="preserve"> Формы самосертификации гражданина в качестве налогоплательщика в иностранном государстве.</w:t>
      </w:r>
      <w:r/>
    </w:p>
    <w:p>
      <w:pPr>
        <w:pStyle w:val="927"/>
      </w:pPr>
      <w:r/>
      <w:r/>
    </w:p>
    <w:p>
      <w:pPr>
        <w:pStyle w:val="927"/>
      </w:pPr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1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tblInd w:w="2" w:type="dxa"/>
      <w:tblLook w:val="00A0" w:firstRow="1" w:lastRow="0" w:firstColumn="1" w:lastColumn="0" w:noHBand="0" w:noVBand="0"/>
    </w:tblPr>
    <w:tblGrid>
      <w:gridCol w:w="2811"/>
      <w:gridCol w:w="6827"/>
    </w:tblGrid>
    <w:tr>
      <w:tblPrEx/>
      <w:trPr/>
      <w:tc>
        <w:tcPr>
          <w:tcW w:w="2923" w:type="dxa"/>
          <w:textDirection w:val="lrTb"/>
          <w:noWrap w:val="false"/>
        </w:tcPr>
        <w:p>
          <w:pPr>
            <w:pStyle w:val="931"/>
            <w:ind w:right="-45"/>
            <w:tabs>
              <w:tab w:val="clear" w:pos="9355" w:leader="none"/>
            </w:tabs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798195" cy="360680"/>
                    <wp:effectExtent l="19050" t="0" r="1905" b="0"/>
                    <wp:docPr id="1" name="Рисунок 9" descr="Y:\Рекламные материалы\Логотип\Логотип для договоров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Y:\Рекламные материалы\Логотип\Логотип для договоров.jpg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798195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62.85pt;height:28.40pt;mso-wrap-distance-left:0.00pt;mso-wrap-distance-top:0.00pt;mso-wrap-distance-right:0.00pt;mso-wrap-distance-bottom:0.00pt;" stroked="f" strokeweight="0.75pt">
                    <v:path textboxrect="0,0,0,0"/>
                    <v:imagedata r:id="rId1" o:title=""/>
                  </v:shape>
                </w:pict>
              </mc:Fallback>
            </mc:AlternateContent>
          </w:r>
          <w:r>
            <w:rPr>
              <w:i/>
              <w:iCs/>
              <w:sz w:val="20"/>
              <w:szCs w:val="20"/>
            </w:rPr>
          </w:r>
        </w:p>
      </w:tc>
      <w:tc>
        <w:tcPr>
          <w:tcW w:w="7391" w:type="dxa"/>
          <w:textDirection w:val="lrTb"/>
          <w:noWrap w:val="false"/>
        </w:tcPr>
        <w:p>
          <w:pPr>
            <w:pStyle w:val="931"/>
            <w:ind w:right="-45"/>
            <w:jc w:val="right"/>
            <w:tabs>
              <w:tab w:val="clear" w:pos="9355" w:leader="none"/>
            </w:tabs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</w:r>
          <w:r>
            <w:rPr>
              <w:i/>
              <w:iCs/>
              <w:sz w:val="20"/>
              <w:szCs w:val="20"/>
            </w:rPr>
          </w:r>
        </w:p>
      </w:tc>
    </w:tr>
  </w:tbl>
  <w:p>
    <w:pPr>
      <w:pStyle w:val="93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□"/>
      <w:lvlJc w:val="left"/>
      <w:pPr>
        <w:ind w:left="1481" w:hanging="360"/>
      </w:pPr>
      <w:rPr>
        <w:rFonts w:hint="default" w:ascii="Courier New" w:hAnsi="Courier New"/>
        <w:sz w:val="32"/>
        <w:szCs w:val="32"/>
      </w:rPr>
    </w:lvl>
    <w:lvl w:ilvl="1">
      <w:start w:val="1"/>
      <w:numFmt w:val="bullet"/>
      <w:isLgl w:val="false"/>
      <w:suff w:val="tab"/>
      <w:lvlText w:val="o"/>
      <w:lvlJc w:val="left"/>
      <w:pPr>
        <w:ind w:left="220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2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4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6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8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0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2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41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 w:val="false"/>
      <w:suff w:val="tab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3"/>
      <w:numFmt w:val="decimal"/>
      <w:isLgl w:val="false"/>
      <w:suff w:val="tab"/>
      <w:lvlText w:val="%1.%2."/>
      <w:lvlJc w:val="left"/>
      <w:pPr>
        <w:ind w:left="73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6"/>
      <w:numFmt w:val="decimal"/>
      <w:isLgl w:val="false"/>
      <w:suff w:val="tab"/>
      <w:lvlText w:val="%1.%2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isLgl w:val="false"/>
      <w:suff w:val="tab"/>
      <w:lvlText w:val="%1.%2.%3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Restart w:val="0"/>
      <w:isLgl w:val="false"/>
      <w:suff w:val="tab"/>
      <w:lvlText w:val="%1.%2.%3.%4."/>
      <w:lvlJc w:val="left"/>
      <w:pPr>
        <w:ind w:left="73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1101" w:hanging="562"/>
      </w:pPr>
      <w:rPr>
        <w:rFonts w:hint="default"/>
        <w:lang w:val="ru-RU" w:eastAsia="ru-RU" w:bidi="ru-RU"/>
      </w:rPr>
    </w:lvl>
    <w:lvl w:ilvl="1">
      <w:start w:val="1"/>
      <w:numFmt w:val="decimal"/>
      <w:isLgl w:val="false"/>
      <w:suff w:val="tab"/>
      <w:lvlText w:val="%1.%2"/>
      <w:lvlJc w:val="left"/>
      <w:pPr>
        <w:ind w:left="1101" w:hanging="562"/>
      </w:pPr>
      <w:rPr>
        <w:rFonts w:hint="default"/>
        <w:lang w:val="ru-RU" w:eastAsia="ru-RU" w:bidi="ru-RU"/>
      </w:rPr>
    </w:lvl>
    <w:lvl w:ilvl="2">
      <w:start w:val="5"/>
      <w:numFmt w:val="decimal"/>
      <w:isLgl w:val="false"/>
      <w:suff w:val="tab"/>
      <w:lvlText w:val="%1.%2.%3."/>
      <w:lvlJc w:val="left"/>
      <w:pPr>
        <w:ind w:left="1101" w:hanging="562"/>
      </w:pPr>
      <w:rPr>
        <w:rFonts w:hint="default" w:ascii="Times New Roman" w:hAnsi="Times New Roman" w:eastAsia="Trebuchet MS" w:cs="Times New Roman"/>
        <w:b/>
        <w:bCs/>
        <w:spacing w:val="0"/>
        <w:sz w:val="22"/>
        <w:szCs w:val="22"/>
        <w:lang w:val="ru-RU" w:eastAsia="ru-RU" w:bidi="ru-RU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12" w:hanging="788"/>
      </w:pPr>
      <w:rPr>
        <w:rFonts w:hint="default" w:ascii="Times New Roman" w:hAnsi="Times New Roman" w:eastAsia="Trebuchet MS" w:cs="Times New Roman"/>
        <w:b/>
        <w:bCs/>
        <w:spacing w:val="0"/>
        <w:sz w:val="22"/>
        <w:szCs w:val="22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120" w:hanging="788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126" w:hanging="788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133" w:hanging="788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140" w:hanging="788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146" w:hanging="788"/>
      </w:pPr>
      <w:rPr>
        <w:rFonts w:hint="default"/>
        <w:lang w:val="ru-RU" w:eastAsia="ru-RU" w:bidi="ru-RU"/>
      </w:rPr>
    </w:lvl>
  </w:abstractNum>
  <w:abstractNum w:abstractNumId="7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5"/>
      <w:numFmt w:val="decimal"/>
      <w:lvlRestart w:val="0"/>
      <w:isLgl w:val="false"/>
      <w:suff w:val="tab"/>
      <w:lvlText w:val="%1.%2."/>
      <w:lvlJc w:val="left"/>
      <w:pPr>
        <w:ind w:left="73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>
    <w:multiLevelType w:val="hybridMultilevel"/>
    <w:lvl w:ilvl="0">
      <w:start w:val="6"/>
      <w:numFmt w:val="bullet"/>
      <w:isLgl w:val="false"/>
      <w:suff w:val="tab"/>
      <w:lvlText w:val=""/>
      <w:lvlJc w:val="left"/>
      <w:pPr>
        <w:ind w:left="436" w:hanging="360"/>
      </w:pPr>
      <w:rPr>
        <w:rFonts w:hint="default" w:ascii="Symbol" w:hAnsi="Symbol" w:eastAsia="Times New Roman" w:cs="Times New Roman"/>
        <w:sz w:val="32"/>
        <w:szCs w:val="32"/>
      </w:rPr>
    </w:lvl>
    <w:lvl w:ilvl="1">
      <w:start w:val="1"/>
      <w:numFmt w:val="bullet"/>
      <w:isLgl w:val="false"/>
      <w:suff w:val="tab"/>
      <w:lvlText w:val="o"/>
      <w:lvlJc w:val="left"/>
      <w:pPr>
        <w:ind w:left="11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0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7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96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6" w:hanging="250"/>
      </w:pPr>
      <w:rPr>
        <w:rFonts w:hint="default" w:ascii="Times New Roman" w:hAnsi="Times New Roman" w:eastAsia="Trebuchet MS" w:cs="Times New Roman"/>
        <w:b/>
        <w:bCs/>
        <w:sz w:val="24"/>
        <w:szCs w:val="22"/>
        <w:lang w:val="ru-RU" w:eastAsia="ru-RU" w:bidi="ru-RU"/>
      </w:rPr>
    </w:lvl>
    <w:lvl w:ilvl="1">
      <w:start w:val="1"/>
      <w:numFmt w:val="decimal"/>
      <w:isLgl w:val="false"/>
      <w:suff w:val="tab"/>
      <w:lvlText w:val="%1.%2."/>
      <w:lvlJc w:val="left"/>
      <w:pPr>
        <w:ind w:left="112" w:hanging="504"/>
      </w:pPr>
      <w:rPr>
        <w:rFonts w:hint="default" w:ascii="Times New Roman" w:hAnsi="Times New Roman" w:eastAsia="Trebuchet MS" w:cs="Times New Roman"/>
        <w:b/>
        <w:bCs/>
        <w:spacing w:val="0"/>
        <w:sz w:val="22"/>
        <w:szCs w:val="22"/>
        <w:lang w:val="ru-RU" w:eastAsia="ru-RU" w:bidi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182" w:hanging="572"/>
      </w:pPr>
      <w:rPr>
        <w:rFonts w:hint="default" w:ascii="Times New Roman" w:hAnsi="Times New Roman" w:eastAsia="Trebuchet MS" w:cs="Times New Roman"/>
        <w:b/>
        <w:bCs/>
        <w:spacing w:val="0"/>
        <w:sz w:val="22"/>
        <w:szCs w:val="22"/>
        <w:lang w:val="ru-RU" w:eastAsia="ru-RU" w:bidi="ru-RU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12" w:hanging="826"/>
      </w:pPr>
      <w:rPr>
        <w:rFonts w:hint="default" w:ascii="Times New Roman" w:hAnsi="Times New Roman" w:eastAsia="Trebuchet MS" w:cs="Times New Roman"/>
        <w:b/>
        <w:bCs/>
        <w:spacing w:val="-2"/>
        <w:sz w:val="22"/>
        <w:szCs w:val="22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013" w:hanging="826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037" w:hanging="826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062" w:hanging="826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086" w:hanging="826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111" w:hanging="826"/>
      </w:pPr>
      <w:rPr>
        <w:rFonts w:hint="default"/>
        <w:lang w:val="ru-RU" w:eastAsia="ru-RU" w:bidi="ru-RU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337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432" w:hanging="432"/>
        <w:tabs>
          <w:tab w:val="num" w:pos="-360" w:leader="none"/>
        </w:tabs>
      </w:pPr>
      <w:rPr>
        <w:b w:val="0"/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  <w:tabs>
          <w:tab w:val="num" w:pos="-1418" w:leader="none"/>
        </w:tabs>
      </w:pPr>
      <w:rPr>
        <w:b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5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934" w:hanging="394"/>
      </w:pPr>
      <w:rPr>
        <w:rFonts w:hint="default"/>
        <w:lang w:val="ru-RU" w:eastAsia="ru-RU" w:bidi="ru-RU"/>
      </w:rPr>
    </w:lvl>
    <w:lvl w:ilvl="1">
      <w:start w:val="2"/>
      <w:numFmt w:val="decimal"/>
      <w:isLgl w:val="false"/>
      <w:suff w:val="tab"/>
      <w:lvlText w:val="%1.%2."/>
      <w:lvlJc w:val="left"/>
      <w:pPr>
        <w:ind w:left="934" w:hanging="394"/>
      </w:pPr>
      <w:rPr>
        <w:rFonts w:hint="default" w:ascii="Trebuchet MS" w:hAnsi="Trebuchet MS" w:eastAsia="Trebuchet MS" w:cs="Trebuchet MS"/>
        <w:b/>
        <w:bCs/>
        <w:spacing w:val="-2"/>
        <w:sz w:val="22"/>
        <w:szCs w:val="22"/>
        <w:lang w:val="ru-RU" w:eastAsia="ru-RU" w:bidi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12" w:hanging="622"/>
      </w:pPr>
      <w:rPr>
        <w:rFonts w:hint="default" w:ascii="Times New Roman" w:hAnsi="Times New Roman" w:eastAsia="Trebuchet MS" w:cs="Times New Roman"/>
        <w:b/>
        <w:bCs/>
        <w:spacing w:val="-2"/>
        <w:sz w:val="22"/>
        <w:szCs w:val="22"/>
        <w:lang w:val="ru-RU" w:eastAsia="ru-RU" w:bidi="ru-RU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12" w:hanging="764"/>
      </w:pPr>
      <w:rPr>
        <w:rFonts w:hint="default" w:ascii="Times New Roman" w:hAnsi="Times New Roman" w:eastAsia="Trebuchet MS" w:cs="Times New Roman"/>
        <w:b/>
        <w:bCs/>
        <w:spacing w:val="0"/>
        <w:sz w:val="22"/>
        <w:szCs w:val="22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013" w:hanging="764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037" w:hanging="764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062" w:hanging="764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086" w:hanging="764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111" w:hanging="764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660" w:hanging="660"/>
      </w:pPr>
      <w:rPr>
        <w:rFonts w:hint="default"/>
      </w:rPr>
    </w:lvl>
    <w:lvl w:ilvl="1">
      <w:start w:val="7"/>
      <w:numFmt w:val="decimal"/>
      <w:isLgl w:val="false"/>
      <w:suff w:val="tab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036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>
    <w:multiLevelType w:val="hybridMultilevel"/>
    <w:lvl w:ilvl="0">
      <w:start w:val="6"/>
      <w:numFmt w:val="bullet"/>
      <w:isLgl w:val="false"/>
      <w:suff w:val="tab"/>
      <w:lvlText w:val=""/>
      <w:lvlJc w:val="left"/>
      <w:pPr>
        <w:ind w:left="720" w:hanging="360"/>
      </w:pPr>
      <w:rPr>
        <w:rFonts w:hint="default" w:ascii="Symbol" w:hAnsi="Symbol" w:eastAsia="Times New Roman" w:cs="Times New Roman"/>
        <w:sz w:val="32"/>
        <w:szCs w:val="32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35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1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7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  <w:tabs>
          <w:tab w:val="num" w:pos="0" w:leader="none"/>
        </w:tabs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37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215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7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9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1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3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5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7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97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2" w:hanging="118"/>
      </w:pPr>
      <w:rPr>
        <w:rFonts w:hint="default" w:ascii="Trebuchet MS" w:hAnsi="Trebuchet MS" w:eastAsia="Trebuchet MS" w:cs="Trebuchet MS"/>
        <w:sz w:val="22"/>
        <w:szCs w:val="22"/>
        <w:lang w:val="ru-RU" w:eastAsia="ru-RU" w:bidi="ru-RU"/>
      </w:rPr>
    </w:lvl>
    <w:lvl w:ilvl="1">
      <w:start w:val="1"/>
      <w:numFmt w:val="bullet"/>
      <w:isLgl w:val="false"/>
      <w:suff w:val="tab"/>
      <w:lvlText w:val="•"/>
      <w:lvlJc w:val="left"/>
      <w:pPr>
        <w:ind w:left="1124" w:hanging="118"/>
      </w:pPr>
      <w:rPr>
        <w:rFonts w:hint="default"/>
        <w:lang w:val="ru-RU" w:eastAsia="ru-RU" w:bidi="ru-RU"/>
      </w:rPr>
    </w:lvl>
    <w:lvl w:ilvl="2">
      <w:start w:val="1"/>
      <w:numFmt w:val="bullet"/>
      <w:isLgl w:val="false"/>
      <w:suff w:val="tab"/>
      <w:lvlText w:val="•"/>
      <w:lvlJc w:val="left"/>
      <w:pPr>
        <w:ind w:left="2128" w:hanging="118"/>
      </w:pPr>
      <w:rPr>
        <w:rFonts w:hint="default"/>
        <w:lang w:val="ru-RU" w:eastAsia="ru-RU" w:bidi="ru-RU"/>
      </w:rPr>
    </w:lvl>
    <w:lvl w:ilvl="3">
      <w:start w:val="1"/>
      <w:numFmt w:val="bullet"/>
      <w:isLgl w:val="false"/>
      <w:suff w:val="tab"/>
      <w:lvlText w:val="•"/>
      <w:lvlJc w:val="left"/>
      <w:pPr>
        <w:ind w:left="3132" w:hanging="118"/>
      </w:pPr>
      <w:rPr>
        <w:rFonts w:hint="default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136" w:hanging="118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140" w:hanging="118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144" w:hanging="118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148" w:hanging="118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152" w:hanging="118"/>
      </w:pPr>
      <w:rPr>
        <w:rFonts w:hint="default"/>
        <w:lang w:val="ru-RU" w:eastAsia="ru-RU" w:bidi="ru-RU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44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1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2"/>
      <w:numFmt w:val="decimal"/>
      <w:lvlRestart w:val="0"/>
      <w:isLgl w:val="false"/>
      <w:suff w:val="tab"/>
      <w:lvlText w:val="%1.%2."/>
      <w:lvlJc w:val="left"/>
      <w:pPr>
        <w:ind w:left="73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931" w:hanging="391"/>
      </w:pPr>
      <w:rPr>
        <w:rFonts w:hint="default"/>
        <w:lang w:val="ru-RU" w:eastAsia="ru-RU" w:bidi="ru-RU"/>
      </w:rPr>
    </w:lvl>
    <w:lvl w:ilvl="1">
      <w:start w:val="2"/>
      <w:numFmt w:val="decimal"/>
      <w:isLgl w:val="false"/>
      <w:suff w:val="tab"/>
      <w:lvlText w:val="%1.%2."/>
      <w:lvlJc w:val="left"/>
      <w:pPr>
        <w:ind w:left="931" w:hanging="391"/>
      </w:pPr>
      <w:rPr>
        <w:rFonts w:hint="default" w:ascii="Times New Roman" w:hAnsi="Times New Roman" w:eastAsia="Trebuchet MS" w:cs="Times New Roman"/>
        <w:b/>
        <w:bCs/>
        <w:spacing w:val="0"/>
        <w:sz w:val="22"/>
        <w:szCs w:val="22"/>
        <w:lang w:val="ru-RU" w:eastAsia="ru-RU" w:bidi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12" w:hanging="620"/>
      </w:pPr>
      <w:rPr>
        <w:rFonts w:hint="default" w:ascii="Times New Roman" w:hAnsi="Times New Roman" w:eastAsia="Trebuchet MS" w:cs="Times New Roman"/>
        <w:b/>
        <w:bCs/>
        <w:spacing w:val="0"/>
        <w:sz w:val="22"/>
        <w:szCs w:val="22"/>
        <w:lang w:val="ru-RU" w:eastAsia="ru-RU" w:bidi="ru-RU"/>
      </w:rPr>
    </w:lvl>
    <w:lvl w:ilvl="3">
      <w:start w:val="1"/>
      <w:numFmt w:val="bullet"/>
      <w:isLgl w:val="false"/>
      <w:suff w:val="tab"/>
      <w:lvlText w:val="•"/>
      <w:lvlJc w:val="left"/>
      <w:pPr>
        <w:ind w:left="2988" w:hanging="620"/>
      </w:pPr>
      <w:rPr>
        <w:rFonts w:hint="default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013" w:hanging="620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037" w:hanging="620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062" w:hanging="620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086" w:hanging="620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111" w:hanging="620"/>
      </w:pPr>
      <w:rPr>
        <w:rFonts w:hint="default"/>
        <w:lang w:val="ru-RU" w:eastAsia="ru-RU" w:bidi="ru-RU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6"/>
      <w:numFmt w:val="bullet"/>
      <w:isLgl w:val="false"/>
      <w:suff w:val="tab"/>
      <w:lvlText w:val=""/>
      <w:lvlJc w:val="left"/>
      <w:pPr>
        <w:ind w:left="720" w:hanging="360"/>
      </w:pPr>
      <w:rPr>
        <w:rFonts w:hint="default" w:ascii="Symbol" w:hAnsi="Symbol" w:eastAsia="Times New Roman" w:cs="Times New Roman"/>
        <w:sz w:val="32"/>
        <w:szCs w:val="32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15"/>
  </w:num>
  <w:num w:numId="3">
    <w:abstractNumId w:val="29"/>
  </w:num>
  <w:num w:numId="4">
    <w:abstractNumId w:val="33"/>
  </w:num>
  <w:num w:numId="5">
    <w:abstractNumId w:val="6"/>
  </w:num>
  <w:num w:numId="6">
    <w:abstractNumId w:val="9"/>
  </w:num>
  <w:num w:numId="7">
    <w:abstractNumId w:val="0"/>
  </w:num>
  <w:num w:numId="8">
    <w:abstractNumId w:val="27"/>
  </w:num>
  <w:num w:numId="9">
    <w:abstractNumId w:val="13"/>
  </w:num>
  <w:num w:numId="10">
    <w:abstractNumId w:val="12"/>
  </w:num>
  <w:num w:numId="11">
    <w:abstractNumId w:val="11"/>
  </w:num>
  <w:num w:numId="12">
    <w:abstractNumId w:val="30"/>
  </w:num>
  <w:num w:numId="13">
    <w:abstractNumId w:val="31"/>
  </w:num>
  <w:num w:numId="14">
    <w:abstractNumId w:val="7"/>
  </w:num>
  <w:num w:numId="15">
    <w:abstractNumId w:val="5"/>
  </w:num>
  <w:num w:numId="16">
    <w:abstractNumId w:val="17"/>
  </w:num>
  <w:num w:numId="17">
    <w:abstractNumId w:val="3"/>
  </w:num>
  <w:num w:numId="18">
    <w:abstractNumId w:val="26"/>
  </w:num>
  <w:num w:numId="19">
    <w:abstractNumId w:val="2"/>
  </w:num>
  <w:num w:numId="20">
    <w:abstractNumId w:val="1"/>
  </w:num>
  <w:num w:numId="21">
    <w:abstractNumId w:val="28"/>
  </w:num>
  <w:num w:numId="22">
    <w:abstractNumId w:val="20"/>
  </w:num>
  <w:num w:numId="23">
    <w:abstractNumId w:val="25"/>
  </w:num>
  <w:num w:numId="24">
    <w:abstractNumId w:val="21"/>
  </w:num>
  <w:num w:numId="25">
    <w:abstractNumId w:val="16"/>
  </w:num>
  <w:num w:numId="26">
    <w:abstractNumId w:val="24"/>
  </w:num>
  <w:num w:numId="27">
    <w:abstractNumId w:val="19"/>
  </w:num>
  <w:num w:numId="28">
    <w:abstractNumId w:val="34"/>
  </w:num>
  <w:num w:numId="29">
    <w:abstractNumId w:val="10"/>
  </w:num>
  <w:num w:numId="30">
    <w:abstractNumId w:val="14"/>
  </w:num>
  <w:num w:numId="31">
    <w:abstractNumId w:val="35"/>
  </w:num>
  <w:num w:numId="32">
    <w:abstractNumId w:val="8"/>
  </w:num>
  <w:num w:numId="33">
    <w:abstractNumId w:val="18"/>
  </w:num>
  <w:num w:numId="34">
    <w:abstractNumId w:val="36"/>
  </w:num>
  <w:num w:numId="35">
    <w:abstractNumId w:val="4"/>
  </w:num>
  <w:num w:numId="36">
    <w:abstractNumId w:val="32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eachPage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888"/>
    <w:link w:val="885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888"/>
    <w:link w:val="886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888"/>
    <w:link w:val="88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884"/>
    <w:next w:val="884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88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884"/>
    <w:next w:val="884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88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884"/>
    <w:next w:val="884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88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884"/>
    <w:next w:val="884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88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884"/>
    <w:next w:val="884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88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884"/>
    <w:next w:val="884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888"/>
    <w:link w:val="29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888"/>
    <w:link w:val="937"/>
    <w:uiPriority w:val="10"/>
    <w:rPr>
      <w:sz w:val="48"/>
      <w:szCs w:val="48"/>
    </w:rPr>
  </w:style>
  <w:style w:type="paragraph" w:styleId="36">
    <w:name w:val="Subtitle"/>
    <w:basedOn w:val="884"/>
    <w:next w:val="884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888"/>
    <w:link w:val="36"/>
    <w:uiPriority w:val="11"/>
    <w:rPr>
      <w:sz w:val="24"/>
      <w:szCs w:val="24"/>
    </w:rPr>
  </w:style>
  <w:style w:type="paragraph" w:styleId="38">
    <w:name w:val="Quote"/>
    <w:basedOn w:val="884"/>
    <w:next w:val="884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884"/>
    <w:next w:val="884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888"/>
    <w:link w:val="931"/>
    <w:uiPriority w:val="99"/>
  </w:style>
  <w:style w:type="character" w:styleId="45">
    <w:name w:val="Footer Char"/>
    <w:basedOn w:val="888"/>
    <w:link w:val="906"/>
    <w:uiPriority w:val="99"/>
  </w:style>
  <w:style w:type="paragraph" w:styleId="46">
    <w:name w:val="Caption"/>
    <w:basedOn w:val="884"/>
    <w:next w:val="884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888"/>
    <w:link w:val="46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88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88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88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88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88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88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927"/>
    <w:uiPriority w:val="99"/>
    <w:rPr>
      <w:sz w:val="18"/>
    </w:rPr>
  </w:style>
  <w:style w:type="paragraph" w:styleId="178">
    <w:name w:val="endnote text"/>
    <w:basedOn w:val="884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888"/>
    <w:uiPriority w:val="99"/>
    <w:semiHidden/>
    <w:unhideWhenUsed/>
    <w:rPr>
      <w:vertAlign w:val="superscript"/>
    </w:rPr>
  </w:style>
  <w:style w:type="paragraph" w:styleId="181">
    <w:name w:val="toc 1"/>
    <w:basedOn w:val="884"/>
    <w:next w:val="884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884"/>
    <w:next w:val="884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884"/>
    <w:next w:val="884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884"/>
    <w:next w:val="884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884"/>
    <w:next w:val="884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884"/>
    <w:next w:val="884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884"/>
    <w:next w:val="884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884"/>
    <w:next w:val="884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884"/>
    <w:next w:val="884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884"/>
    <w:next w:val="884"/>
    <w:uiPriority w:val="99"/>
    <w:unhideWhenUsed/>
    <w:pPr>
      <w:spacing w:after="0" w:afterAutospacing="0"/>
    </w:pPr>
  </w:style>
  <w:style w:type="paragraph" w:styleId="88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85">
    <w:name w:val="Heading 1"/>
    <w:basedOn w:val="884"/>
    <w:next w:val="884"/>
    <w:link w:val="891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886">
    <w:name w:val="Heading 2"/>
    <w:basedOn w:val="884"/>
    <w:next w:val="884"/>
    <w:link w:val="892"/>
    <w:qFormat/>
    <w:pPr>
      <w:jc w:val="both"/>
      <w:keepNext/>
      <w:outlineLvl w:val="1"/>
    </w:pPr>
    <w:rPr>
      <w:rFonts w:ascii="Arial" w:hAnsi="Arial"/>
      <w:b/>
      <w:sz w:val="16"/>
      <w:szCs w:val="20"/>
    </w:rPr>
  </w:style>
  <w:style w:type="paragraph" w:styleId="887">
    <w:name w:val="Heading 3"/>
    <w:basedOn w:val="884"/>
    <w:next w:val="884"/>
    <w:link w:val="943"/>
    <w:uiPriority w:val="9"/>
    <w:semiHidden/>
    <w:unhideWhenUsed/>
    <w:qFormat/>
    <w:pPr>
      <w:keepLines/>
      <w:keepNext/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</w:rPr>
  </w:style>
  <w:style w:type="character" w:styleId="888" w:default="1">
    <w:name w:val="Default Paragraph Font"/>
    <w:uiPriority w:val="1"/>
    <w:semiHidden/>
    <w:unhideWhenUsed/>
  </w:style>
  <w:style w:type="table" w:styleId="88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0" w:default="1">
    <w:name w:val="No List"/>
    <w:uiPriority w:val="99"/>
    <w:semiHidden/>
    <w:unhideWhenUsed/>
  </w:style>
  <w:style w:type="character" w:styleId="891" w:customStyle="1">
    <w:name w:val="Заголовок 1 Знак"/>
    <w:basedOn w:val="888"/>
    <w:link w:val="885"/>
    <w:uiPriority w:val="9"/>
    <w:rPr>
      <w:rFonts w:ascii="Cambria" w:hAnsi="Cambria" w:eastAsia="Times New Roman" w:cs="Times New Roman"/>
      <w:b/>
      <w:bCs/>
      <w:sz w:val="32"/>
      <w:szCs w:val="32"/>
    </w:rPr>
  </w:style>
  <w:style w:type="character" w:styleId="892" w:customStyle="1">
    <w:name w:val="Заголовок 2 Знак"/>
    <w:basedOn w:val="888"/>
    <w:link w:val="886"/>
    <w:rPr>
      <w:rFonts w:ascii="Arial" w:hAnsi="Arial" w:eastAsia="Times New Roman" w:cs="Times New Roman"/>
      <w:b/>
      <w:sz w:val="16"/>
      <w:szCs w:val="20"/>
      <w:lang w:eastAsia="ru-RU"/>
    </w:rPr>
  </w:style>
  <w:style w:type="paragraph" w:styleId="893">
    <w:name w:val="Body Text 2"/>
    <w:basedOn w:val="884"/>
    <w:link w:val="894"/>
    <w:pPr>
      <w:jc w:val="both"/>
      <w:tabs>
        <w:tab w:val="left" w:pos="6904" w:leader="none"/>
      </w:tabs>
    </w:pPr>
    <w:rPr>
      <w:sz w:val="22"/>
      <w:szCs w:val="20"/>
    </w:rPr>
  </w:style>
  <w:style w:type="character" w:styleId="894" w:customStyle="1">
    <w:name w:val="Основной текст 2 Знак"/>
    <w:basedOn w:val="888"/>
    <w:link w:val="893"/>
    <w:rPr>
      <w:rFonts w:ascii="Times New Roman" w:hAnsi="Times New Roman" w:eastAsia="Times New Roman" w:cs="Times New Roman"/>
      <w:szCs w:val="20"/>
      <w:lang w:eastAsia="ru-RU"/>
    </w:rPr>
  </w:style>
  <w:style w:type="paragraph" w:styleId="895">
    <w:name w:val="Body Text Indent"/>
    <w:basedOn w:val="884"/>
    <w:link w:val="896"/>
    <w:pPr>
      <w:ind w:firstLine="720"/>
      <w:jc w:val="both"/>
    </w:pPr>
    <w:rPr>
      <w:sz w:val="22"/>
      <w:szCs w:val="20"/>
    </w:rPr>
  </w:style>
  <w:style w:type="character" w:styleId="896" w:customStyle="1">
    <w:name w:val="Основной текст с отступом Знак"/>
    <w:basedOn w:val="888"/>
    <w:link w:val="895"/>
    <w:rPr>
      <w:rFonts w:ascii="Times New Roman" w:hAnsi="Times New Roman" w:eastAsia="Times New Roman" w:cs="Times New Roman"/>
      <w:szCs w:val="20"/>
      <w:lang w:eastAsia="ru-RU"/>
    </w:rPr>
  </w:style>
  <w:style w:type="paragraph" w:styleId="897">
    <w:name w:val="Body Text Indent 2"/>
    <w:basedOn w:val="884"/>
    <w:link w:val="898"/>
    <w:pPr>
      <w:ind w:left="510"/>
      <w:jc w:val="both"/>
    </w:pPr>
    <w:rPr>
      <w:sz w:val="22"/>
      <w:szCs w:val="20"/>
    </w:rPr>
  </w:style>
  <w:style w:type="character" w:styleId="898" w:customStyle="1">
    <w:name w:val="Основной текст с отступом 2 Знак"/>
    <w:basedOn w:val="888"/>
    <w:link w:val="897"/>
    <w:rPr>
      <w:rFonts w:ascii="Times New Roman" w:hAnsi="Times New Roman" w:eastAsia="Times New Roman" w:cs="Times New Roman"/>
      <w:szCs w:val="20"/>
      <w:lang w:eastAsia="ru-RU"/>
    </w:rPr>
  </w:style>
  <w:style w:type="paragraph" w:styleId="899">
    <w:name w:val="Body Text"/>
    <w:basedOn w:val="884"/>
    <w:link w:val="900"/>
    <w:pPr>
      <w:jc w:val="both"/>
    </w:pPr>
    <w:rPr>
      <w:szCs w:val="20"/>
    </w:rPr>
  </w:style>
  <w:style w:type="character" w:styleId="900" w:customStyle="1">
    <w:name w:val="Основной текст Знак"/>
    <w:basedOn w:val="888"/>
    <w:link w:val="899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901" w:customStyle="1">
    <w:name w:val="StGen0"/>
    <w:basedOn w:val="884"/>
    <w:next w:val="937"/>
    <w:qFormat/>
    <w:pPr>
      <w:jc w:val="center"/>
    </w:pPr>
    <w:rPr>
      <w:b/>
      <w:szCs w:val="20"/>
    </w:rPr>
  </w:style>
  <w:style w:type="paragraph" w:styleId="902">
    <w:name w:val="Body Text 3"/>
    <w:basedOn w:val="884"/>
    <w:link w:val="903"/>
    <w:pPr>
      <w:spacing w:after="120"/>
    </w:pPr>
    <w:rPr>
      <w:sz w:val="16"/>
      <w:szCs w:val="16"/>
    </w:rPr>
  </w:style>
  <w:style w:type="character" w:styleId="903" w:customStyle="1">
    <w:name w:val="Основной текст 3 Знак"/>
    <w:basedOn w:val="888"/>
    <w:link w:val="902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904">
    <w:name w:val="Body Text Indent 3"/>
    <w:basedOn w:val="884"/>
    <w:link w:val="905"/>
    <w:pPr>
      <w:ind w:left="283"/>
      <w:spacing w:after="120"/>
    </w:pPr>
    <w:rPr>
      <w:sz w:val="16"/>
      <w:szCs w:val="16"/>
    </w:rPr>
  </w:style>
  <w:style w:type="character" w:styleId="905" w:customStyle="1">
    <w:name w:val="Основной текст с отступом 3 Знак"/>
    <w:basedOn w:val="888"/>
    <w:link w:val="904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906">
    <w:name w:val="Footer"/>
    <w:basedOn w:val="884"/>
    <w:link w:val="907"/>
    <w:uiPriority w:val="99"/>
    <w:pPr>
      <w:tabs>
        <w:tab w:val="center" w:pos="4677" w:leader="none"/>
        <w:tab w:val="right" w:pos="9355" w:leader="none"/>
      </w:tabs>
    </w:pPr>
  </w:style>
  <w:style w:type="character" w:styleId="907" w:customStyle="1">
    <w:name w:val="Нижний колонтитул Знак"/>
    <w:basedOn w:val="888"/>
    <w:link w:val="906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8">
    <w:name w:val="Balloon Text"/>
    <w:basedOn w:val="884"/>
    <w:link w:val="909"/>
    <w:pPr>
      <w:widowControl w:val="off"/>
    </w:pPr>
    <w:rPr>
      <w:rFonts w:ascii="Tahoma" w:hAnsi="Tahoma"/>
      <w:sz w:val="16"/>
      <w:szCs w:val="16"/>
    </w:rPr>
  </w:style>
  <w:style w:type="character" w:styleId="909" w:customStyle="1">
    <w:name w:val="Текст выноски Знак"/>
    <w:basedOn w:val="888"/>
    <w:link w:val="908"/>
    <w:rPr>
      <w:rFonts w:ascii="Tahoma" w:hAnsi="Tahoma" w:eastAsia="Times New Roman" w:cs="Times New Roman"/>
      <w:sz w:val="16"/>
      <w:szCs w:val="16"/>
    </w:rPr>
  </w:style>
  <w:style w:type="paragraph" w:styleId="910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character" w:styleId="911">
    <w:name w:val="Hyperlink"/>
    <w:rPr>
      <w:color w:val="0000ff"/>
      <w:u w:val="single"/>
    </w:rPr>
  </w:style>
  <w:style w:type="paragraph" w:styleId="912">
    <w:name w:val="List Paragraph"/>
    <w:basedOn w:val="884"/>
    <w:link w:val="926"/>
    <w:uiPriority w:val="34"/>
    <w:qFormat/>
    <w:pPr>
      <w:ind w:left="708"/>
    </w:pPr>
  </w:style>
  <w:style w:type="paragraph" w:styleId="913" w:customStyle="1">
    <w:name w:val="Обычный1"/>
    <w:pPr>
      <w:spacing w:after="0" w:line="240" w:lineRule="auto"/>
    </w:pPr>
    <w:rPr>
      <w:rFonts w:ascii="Times New Roman CYR" w:hAnsi="Times New Roman CYR" w:eastAsia="Times New Roman" w:cs="Times New Roman"/>
      <w:sz w:val="20"/>
      <w:szCs w:val="20"/>
      <w:lang w:eastAsia="ru-RU"/>
    </w:rPr>
  </w:style>
  <w:style w:type="paragraph" w:styleId="914" w:customStyle="1">
    <w:name w:val="Заголовок 11"/>
    <w:basedOn w:val="913"/>
    <w:next w:val="913"/>
    <w:pPr>
      <w:jc w:val="center"/>
      <w:keepNext/>
    </w:pPr>
    <w:rPr>
      <w:rFonts w:ascii="Arial" w:hAnsi="Arial"/>
      <w:b/>
      <w:sz w:val="18"/>
    </w:rPr>
  </w:style>
  <w:style w:type="paragraph" w:styleId="915" w:customStyle="1">
    <w:name w:val="Заголовок 21"/>
    <w:basedOn w:val="913"/>
    <w:next w:val="913"/>
    <w:pPr>
      <w:jc w:val="center"/>
      <w:keepNext/>
    </w:pPr>
    <w:rPr>
      <w:rFonts w:ascii="Arial" w:hAnsi="Arial"/>
      <w:b/>
    </w:rPr>
  </w:style>
  <w:style w:type="paragraph" w:styleId="916" w:customStyle="1">
    <w:name w:val="Заголовок 31"/>
    <w:basedOn w:val="913"/>
    <w:next w:val="913"/>
    <w:pPr>
      <w:jc w:val="center"/>
      <w:keepNext/>
    </w:pPr>
    <w:rPr>
      <w:rFonts w:ascii="Arial" w:hAnsi="Arial"/>
      <w:b/>
      <w:sz w:val="28"/>
    </w:rPr>
  </w:style>
  <w:style w:type="paragraph" w:styleId="917" w:customStyle="1">
    <w:name w:val="Заголовок 61"/>
    <w:basedOn w:val="913"/>
    <w:next w:val="913"/>
    <w:pPr>
      <w:jc w:val="center"/>
      <w:keepNext/>
    </w:pPr>
    <w:rPr>
      <w:rFonts w:ascii="Arial" w:hAnsi="Arial"/>
      <w:b/>
      <w:i/>
    </w:rPr>
  </w:style>
  <w:style w:type="paragraph" w:styleId="918" w:customStyle="1">
    <w:name w:val="Заголовок 71"/>
    <w:basedOn w:val="913"/>
    <w:next w:val="913"/>
    <w:pPr>
      <w:jc w:val="center"/>
      <w:keepNext/>
      <w:spacing w:before="20" w:after="20"/>
      <w:pBdr>
        <w:top w:val="single" w:color="000000" w:sz="24" w:space="1"/>
      </w:pBdr>
    </w:pPr>
    <w:rPr>
      <w:rFonts w:ascii="Arial" w:hAnsi="Arial"/>
      <w:i/>
      <w:sz w:val="14"/>
    </w:rPr>
  </w:style>
  <w:style w:type="paragraph" w:styleId="919" w:customStyle="1">
    <w:name w:val="Обычный2"/>
    <w:pPr>
      <w:spacing w:after="0" w:line="240" w:lineRule="auto"/>
    </w:pPr>
    <w:rPr>
      <w:rFonts w:ascii="Times New Roman CYR" w:hAnsi="Times New Roman CYR" w:eastAsia="Times New Roman" w:cs="Times New Roman"/>
      <w:sz w:val="20"/>
      <w:szCs w:val="20"/>
      <w:lang w:eastAsia="ru-RU"/>
    </w:rPr>
  </w:style>
  <w:style w:type="character" w:styleId="920">
    <w:name w:val="annotation reference"/>
    <w:uiPriority w:val="99"/>
    <w:qFormat/>
    <w:rPr>
      <w:sz w:val="16"/>
      <w:szCs w:val="16"/>
    </w:rPr>
  </w:style>
  <w:style w:type="paragraph" w:styleId="921">
    <w:name w:val="annotation text"/>
    <w:basedOn w:val="884"/>
    <w:link w:val="922"/>
    <w:uiPriority w:val="99"/>
    <w:qFormat/>
    <w:rPr>
      <w:sz w:val="20"/>
      <w:szCs w:val="20"/>
    </w:rPr>
  </w:style>
  <w:style w:type="character" w:styleId="922" w:customStyle="1">
    <w:name w:val="Текст примечания Знак"/>
    <w:basedOn w:val="888"/>
    <w:link w:val="921"/>
    <w:uiPriority w:val="99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23">
    <w:name w:val="annotation subject"/>
    <w:basedOn w:val="921"/>
    <w:next w:val="921"/>
    <w:link w:val="924"/>
    <w:rPr>
      <w:b/>
      <w:bCs/>
    </w:rPr>
  </w:style>
  <w:style w:type="character" w:styleId="924" w:customStyle="1">
    <w:name w:val="Тема примечания Знак"/>
    <w:basedOn w:val="922"/>
    <w:link w:val="923"/>
    <w:rPr>
      <w:rFonts w:ascii="Times New Roman" w:hAnsi="Times New Roman" w:eastAsia="Times New Roman" w:cs="Times New Roman"/>
      <w:b/>
      <w:bCs/>
      <w:sz w:val="20"/>
      <w:szCs w:val="20"/>
    </w:rPr>
  </w:style>
  <w:style w:type="character" w:styleId="925">
    <w:name w:val="Strong"/>
    <w:uiPriority w:val="22"/>
    <w:qFormat/>
    <w:rPr>
      <w:b/>
      <w:bCs/>
    </w:rPr>
  </w:style>
  <w:style w:type="character" w:styleId="926" w:customStyle="1">
    <w:name w:val="Абзац списка Знак"/>
    <w:link w:val="912"/>
    <w:uiPriority w:val="34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27">
    <w:name w:val="footnote text"/>
    <w:basedOn w:val="884"/>
    <w:link w:val="928"/>
    <w:uiPriority w:val="99"/>
    <w:rPr>
      <w:sz w:val="20"/>
      <w:szCs w:val="20"/>
    </w:rPr>
  </w:style>
  <w:style w:type="character" w:styleId="928" w:customStyle="1">
    <w:name w:val="Текст сноски Знак"/>
    <w:basedOn w:val="888"/>
    <w:link w:val="927"/>
    <w:uiPriority w:val="99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29" w:customStyle="1">
    <w:name w:val="Абзац списка11"/>
    <w:basedOn w:val="884"/>
    <w:pPr>
      <w:contextualSpacing/>
      <w:ind w:left="720"/>
    </w:pPr>
    <w:rPr>
      <w:rFonts w:eastAsia="Calibri"/>
    </w:rPr>
  </w:style>
  <w:style w:type="character" w:styleId="930">
    <w:name w:val="footnote reference"/>
    <w:uiPriority w:val="99"/>
    <w:qFormat/>
    <w:rPr>
      <w:vertAlign w:val="superscript"/>
    </w:rPr>
  </w:style>
  <w:style w:type="paragraph" w:styleId="931">
    <w:name w:val="Header"/>
    <w:basedOn w:val="884"/>
    <w:link w:val="932"/>
    <w:uiPriority w:val="99"/>
    <w:pPr>
      <w:tabs>
        <w:tab w:val="center" w:pos="4677" w:leader="none"/>
        <w:tab w:val="right" w:pos="9355" w:leader="none"/>
      </w:tabs>
    </w:pPr>
  </w:style>
  <w:style w:type="character" w:styleId="932" w:customStyle="1">
    <w:name w:val="Верхний колонтитул Знак"/>
    <w:basedOn w:val="888"/>
    <w:link w:val="931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33" w:customStyle="1">
    <w:name w:val="Preformat"/>
    <w:pPr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934">
    <w:name w:val="No Spacing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35">
    <w:name w:val="Normal (Web)"/>
    <w:basedOn w:val="884"/>
    <w:uiPriority w:val="99"/>
    <w:unhideWhenUsed/>
    <w:pPr>
      <w:spacing w:before="100" w:beforeAutospacing="1" w:after="100" w:afterAutospacing="1"/>
    </w:pPr>
  </w:style>
  <w:style w:type="character" w:styleId="936" w:customStyle="1">
    <w:name w:val="fontstyle01"/>
    <w:rPr>
      <w:rFonts w:hint="default" w:ascii="ArialMT" w:hAnsi="ArialMT"/>
      <w:b w:val="0"/>
      <w:bCs w:val="0"/>
      <w:i w:val="0"/>
      <w:iCs w:val="0"/>
      <w:color w:val="000000"/>
      <w:sz w:val="18"/>
      <w:szCs w:val="18"/>
    </w:rPr>
  </w:style>
  <w:style w:type="paragraph" w:styleId="937">
    <w:name w:val="Title"/>
    <w:basedOn w:val="884"/>
    <w:next w:val="884"/>
    <w:link w:val="938"/>
    <w:uiPriority w:val="10"/>
    <w:qFormat/>
    <w:pPr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938" w:customStyle="1">
    <w:name w:val="Заголовок Знак"/>
    <w:basedOn w:val="888"/>
    <w:link w:val="937"/>
    <w:uiPriority w:val="10"/>
    <w:rPr>
      <w:rFonts w:asciiTheme="majorHAnsi" w:hAnsiTheme="majorHAnsi" w:eastAsiaTheme="majorEastAsia" w:cstheme="majorBidi"/>
      <w:spacing w:val="-10"/>
      <w:sz w:val="56"/>
      <w:szCs w:val="56"/>
      <w:lang w:eastAsia="ru-RU"/>
    </w:rPr>
  </w:style>
  <w:style w:type="paragraph" w:styleId="939" w:customStyle="1">
    <w:name w:val="Table Paragraph"/>
    <w:basedOn w:val="884"/>
    <w:uiPriority w:val="1"/>
    <w:qFormat/>
    <w:pPr>
      <w:widowControl w:val="off"/>
    </w:pPr>
    <w:rPr>
      <w:rFonts w:ascii="Trebuchet MS" w:hAnsi="Trebuchet MS" w:eastAsia="Trebuchet MS" w:cs="Trebuchet MS"/>
      <w:sz w:val="22"/>
      <w:szCs w:val="22"/>
      <w:lang w:bidi="ru-RU"/>
    </w:rPr>
  </w:style>
  <w:style w:type="paragraph" w:styleId="940" w:customStyle="1">
    <w:name w:val="footnote description"/>
    <w:next w:val="884"/>
    <w:link w:val="941"/>
    <w:hidden/>
    <w:pPr>
      <w:ind w:left="566"/>
      <w:spacing w:after="0"/>
    </w:pPr>
    <w:rPr>
      <w:rFonts w:ascii="Times New Roman" w:hAnsi="Times New Roman" w:eastAsia="Times New Roman" w:cs="Times New Roman"/>
      <w:color w:val="000000"/>
      <w:sz w:val="20"/>
      <w:lang w:eastAsia="ru-RU"/>
    </w:rPr>
  </w:style>
  <w:style w:type="character" w:styleId="941" w:customStyle="1">
    <w:name w:val="footnote description Char"/>
    <w:link w:val="940"/>
    <w:rPr>
      <w:rFonts w:ascii="Times New Roman" w:hAnsi="Times New Roman" w:eastAsia="Times New Roman" w:cs="Times New Roman"/>
      <w:color w:val="000000"/>
      <w:sz w:val="20"/>
      <w:lang w:eastAsia="ru-RU"/>
    </w:rPr>
  </w:style>
  <w:style w:type="character" w:styleId="942" w:customStyle="1">
    <w:name w:val="Символ сноски"/>
    <w:uiPriority w:val="99"/>
    <w:qFormat/>
    <w:rPr>
      <w:vertAlign w:val="superscript"/>
    </w:rPr>
  </w:style>
  <w:style w:type="character" w:styleId="943" w:customStyle="1">
    <w:name w:val="Заголовок 3 Знак"/>
    <w:basedOn w:val="888"/>
    <w:link w:val="887"/>
    <w:uiPriority w:val="9"/>
    <w:semiHidden/>
    <w:rPr>
      <w:rFonts w:asciiTheme="majorHAnsi" w:hAnsiTheme="majorHAnsi" w:eastAsiaTheme="majorEastAsia" w:cstheme="majorBidi"/>
      <w:color w:val="1f4d78" w:themeColor="accent1" w:themeShade="7F"/>
      <w:sz w:val="24"/>
      <w:szCs w:val="24"/>
      <w:lang w:eastAsia="ru-RU"/>
    </w:rPr>
  </w:style>
  <w:style w:type="paragraph" w:styleId="944" w:customStyle="1">
    <w:name w:val="обычный"/>
    <w:qFormat/>
    <w:pPr>
      <w:jc w:val="both"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color w:val="000000"/>
      <w:sz w:val="20"/>
      <w:szCs w:val="20"/>
      <w:lang w:eastAsia="ru-RU"/>
    </w:rPr>
  </w:style>
  <w:style w:type="table" w:styleId="945">
    <w:name w:val="Table Grid"/>
    <w:basedOn w:val="88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AF29D-8CBA-44DC-AA9D-58CDA06B6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Букшенко Евгения Юрьевна</dc:creator>
  <cp:keywords/>
  <dc:description/>
  <cp:lastModifiedBy>da.shestakova</cp:lastModifiedBy>
  <cp:revision>134</cp:revision>
  <dcterms:created xsi:type="dcterms:W3CDTF">2024-12-27T01:07:00Z</dcterms:created>
  <dcterms:modified xsi:type="dcterms:W3CDTF">2025-08-28T08:55:12Z</dcterms:modified>
</cp:coreProperties>
</file>