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4782E" w14:textId="77777777" w:rsidR="00AD073F" w:rsidRPr="00D7118B" w:rsidRDefault="00AD073F" w:rsidP="00AD07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7118B">
        <w:rPr>
          <w:rFonts w:ascii="Times New Roman" w:hAnsi="Times New Roman" w:cs="Times New Roman"/>
          <w:sz w:val="20"/>
          <w:szCs w:val="20"/>
        </w:rPr>
        <w:t>Приложение №1</w:t>
      </w:r>
    </w:p>
    <w:p w14:paraId="4233567A" w14:textId="77777777" w:rsidR="00AD073F" w:rsidRPr="00CC206E" w:rsidRDefault="00AD073F" w:rsidP="00AD07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bookmarkStart w:id="0" w:name="Par111"/>
      <w:bookmarkEnd w:id="0"/>
      <w:r w:rsidRPr="00D7118B">
        <w:rPr>
          <w:rFonts w:ascii="Times New Roman" w:hAnsi="Times New Roman" w:cs="Times New Roman"/>
          <w:bCs/>
          <w:sz w:val="20"/>
          <w:szCs w:val="20"/>
        </w:rPr>
        <w:t>к</w:t>
      </w:r>
      <w:r w:rsidRPr="00CC206E"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Приказу</w:t>
      </w:r>
    </w:p>
    <w:p w14:paraId="46895106" w14:textId="77777777" w:rsidR="00AD073F" w:rsidRPr="009C09FD" w:rsidRDefault="00AD073F" w:rsidP="00AD07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C206E">
        <w:rPr>
          <w:rFonts w:ascii="Times New Roman" w:hAnsi="Times New Roman" w:cs="Times New Roman"/>
          <w:bCs/>
          <w:sz w:val="20"/>
          <w:szCs w:val="20"/>
        </w:rPr>
        <w:t xml:space="preserve">о проведении </w:t>
      </w:r>
      <w:r w:rsidRPr="009C09FD">
        <w:rPr>
          <w:rFonts w:ascii="Times New Roman" w:hAnsi="Times New Roman" w:cs="Times New Roman"/>
          <w:bCs/>
          <w:sz w:val="20"/>
          <w:szCs w:val="20"/>
        </w:rPr>
        <w:t>конкурс</w:t>
      </w:r>
      <w:r>
        <w:rPr>
          <w:rFonts w:ascii="Times New Roman" w:hAnsi="Times New Roman" w:cs="Times New Roman"/>
          <w:bCs/>
          <w:sz w:val="20"/>
          <w:szCs w:val="20"/>
        </w:rPr>
        <w:t>а</w:t>
      </w:r>
      <w:r w:rsidRPr="009C09FD">
        <w:rPr>
          <w:rFonts w:ascii="Times New Roman" w:hAnsi="Times New Roman" w:cs="Times New Roman"/>
          <w:bCs/>
          <w:sz w:val="20"/>
          <w:szCs w:val="20"/>
        </w:rPr>
        <w:t xml:space="preserve"> благотворительных и социальных проектов</w:t>
      </w:r>
    </w:p>
    <w:p w14:paraId="1CF630B1" w14:textId="77777777" w:rsidR="00AD073F" w:rsidRDefault="00AD073F" w:rsidP="00AD07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C09FD">
        <w:rPr>
          <w:rFonts w:ascii="Times New Roman" w:hAnsi="Times New Roman" w:cs="Times New Roman"/>
          <w:bCs/>
          <w:sz w:val="20"/>
          <w:szCs w:val="20"/>
        </w:rPr>
        <w:t>АКБ «</w:t>
      </w:r>
      <w:proofErr w:type="spellStart"/>
      <w:r w:rsidRPr="009C09FD">
        <w:rPr>
          <w:rFonts w:ascii="Times New Roman" w:hAnsi="Times New Roman" w:cs="Times New Roman"/>
          <w:bCs/>
          <w:sz w:val="20"/>
          <w:szCs w:val="20"/>
        </w:rPr>
        <w:t>Алмазэргиэнбанк</w:t>
      </w:r>
      <w:proofErr w:type="spellEnd"/>
      <w:r w:rsidRPr="009C09FD">
        <w:rPr>
          <w:rFonts w:ascii="Times New Roman" w:hAnsi="Times New Roman" w:cs="Times New Roman"/>
          <w:bCs/>
          <w:sz w:val="20"/>
          <w:szCs w:val="20"/>
        </w:rPr>
        <w:t>» АО</w:t>
      </w:r>
    </w:p>
    <w:p w14:paraId="2BB6C427" w14:textId="1BA90D8B" w:rsidR="00AD073F" w:rsidRPr="00D7118B" w:rsidRDefault="00C226AA" w:rsidP="00AD07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№164 от 03.03.2020 г.</w:t>
      </w:r>
      <w:bookmarkStart w:id="1" w:name="_GoBack"/>
      <w:bookmarkEnd w:id="1"/>
    </w:p>
    <w:p w14:paraId="1D8FDB72" w14:textId="006271B9" w:rsidR="00AD073F" w:rsidRDefault="00AD073F" w:rsidP="00AD073F">
      <w:pPr>
        <w:spacing w:before="220" w:after="0" w:line="240" w:lineRule="auto"/>
        <w:ind w:firstLine="539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BB18931" w14:textId="77777777" w:rsidR="0093368D" w:rsidRDefault="0093368D" w:rsidP="00AD073F">
      <w:pPr>
        <w:spacing w:before="220" w:after="0" w:line="240" w:lineRule="auto"/>
        <w:ind w:firstLine="539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2E25EA2" w14:textId="77777777" w:rsidR="00DB034C" w:rsidRPr="00DB034C" w:rsidRDefault="00DB034C" w:rsidP="00DB034C">
      <w:pPr>
        <w:spacing w:before="220" w:after="0" w:line="240" w:lineRule="auto"/>
        <w:ind w:firstLine="53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B034C">
        <w:rPr>
          <w:rFonts w:ascii="Times New Roman" w:hAnsi="Times New Roman"/>
          <w:b/>
          <w:bCs/>
          <w:sz w:val="24"/>
          <w:szCs w:val="24"/>
        </w:rPr>
        <w:t>ПОЛОЖЕНИЕ</w:t>
      </w:r>
    </w:p>
    <w:p w14:paraId="31554BDD" w14:textId="77777777" w:rsidR="00AF58CB" w:rsidRDefault="00DB034C" w:rsidP="00DB034C">
      <w:pPr>
        <w:spacing w:before="220" w:after="0" w:line="240" w:lineRule="auto"/>
        <w:ind w:firstLine="53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B034C">
        <w:rPr>
          <w:rFonts w:ascii="Times New Roman" w:hAnsi="Times New Roman"/>
          <w:b/>
          <w:bCs/>
          <w:sz w:val="24"/>
          <w:szCs w:val="24"/>
        </w:rPr>
        <w:t>О ПРОВЕДЕНИИ КОНКУРС</w:t>
      </w:r>
      <w:r w:rsidR="00AF58CB">
        <w:rPr>
          <w:rFonts w:ascii="Times New Roman" w:hAnsi="Times New Roman"/>
          <w:b/>
          <w:bCs/>
          <w:sz w:val="24"/>
          <w:szCs w:val="24"/>
        </w:rPr>
        <w:t>А</w:t>
      </w:r>
    </w:p>
    <w:p w14:paraId="304C1D0D" w14:textId="77777777" w:rsidR="00DB034C" w:rsidRPr="00DB034C" w:rsidRDefault="00DB034C" w:rsidP="00DB034C">
      <w:pPr>
        <w:spacing w:before="220" w:after="0" w:line="240" w:lineRule="auto"/>
        <w:ind w:firstLine="53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B034C">
        <w:rPr>
          <w:rFonts w:ascii="Times New Roman" w:hAnsi="Times New Roman"/>
          <w:b/>
          <w:bCs/>
          <w:sz w:val="24"/>
          <w:szCs w:val="24"/>
        </w:rPr>
        <w:t xml:space="preserve"> БЛАГОТВОРИТЕЛЬНЫХ И СОЦИАЛЬНЫХ ПРОЕКТОВ</w:t>
      </w:r>
    </w:p>
    <w:p w14:paraId="7303454D" w14:textId="77777777" w:rsidR="00DB7612" w:rsidRDefault="00DB034C" w:rsidP="00DB034C">
      <w:pPr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034C">
        <w:rPr>
          <w:rFonts w:ascii="Times New Roman" w:hAnsi="Times New Roman"/>
          <w:b/>
          <w:bCs/>
          <w:sz w:val="24"/>
          <w:szCs w:val="24"/>
        </w:rPr>
        <w:t>АКБ «АЛМАЗЭРГИЭНБАНК» АО</w:t>
      </w:r>
    </w:p>
    <w:p w14:paraId="5F86830C" w14:textId="77777777" w:rsidR="00DB7612" w:rsidRDefault="008B0DA6" w:rsidP="007B5E70">
      <w:pPr>
        <w:pStyle w:val="a5"/>
        <w:numPr>
          <w:ilvl w:val="0"/>
          <w:numId w:val="2"/>
        </w:numPr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Назначение и область применения</w:t>
      </w:r>
    </w:p>
    <w:p w14:paraId="465E48BD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34C">
        <w:rPr>
          <w:rFonts w:ascii="Times New Roman" w:hAnsi="Times New Roman"/>
          <w:b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 xml:space="preserve"> Настоящее Положение о конкурсе благотворительных и социальных проектов АКБ «</w:t>
      </w:r>
      <w:proofErr w:type="spellStart"/>
      <w:r>
        <w:rPr>
          <w:rFonts w:ascii="Times New Roman" w:hAnsi="Times New Roman"/>
          <w:sz w:val="24"/>
          <w:szCs w:val="24"/>
        </w:rPr>
        <w:t>Алмазэргиэнбанк</w:t>
      </w:r>
      <w:proofErr w:type="spellEnd"/>
      <w:r>
        <w:rPr>
          <w:rFonts w:ascii="Times New Roman" w:hAnsi="Times New Roman"/>
          <w:sz w:val="24"/>
          <w:szCs w:val="24"/>
        </w:rPr>
        <w:t>» АО (далее – Положение) устанавливает общие требования к организации и проведению конкурса благотворительных и социальных проектов на территории присутствия Банка.</w:t>
      </w:r>
    </w:p>
    <w:p w14:paraId="2A194B49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34C">
        <w:rPr>
          <w:rFonts w:ascii="Times New Roman" w:hAnsi="Times New Roman"/>
          <w:b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 xml:space="preserve"> Конкурс проводится в соответствии с Политикой в области корпоративной социальной ответственности АКБ «</w:t>
      </w:r>
      <w:proofErr w:type="spellStart"/>
      <w:r>
        <w:rPr>
          <w:rFonts w:ascii="Times New Roman" w:hAnsi="Times New Roman"/>
          <w:sz w:val="24"/>
          <w:szCs w:val="24"/>
        </w:rPr>
        <w:t>Алмазэргиэнбанк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АО. </w:t>
      </w:r>
    </w:p>
    <w:p w14:paraId="2769F415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34C"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>. Цель конкурса – создание условий для установления социального партнерства с некоммерческими организациями (НКО), внедрения новых технологий устойчивого развития территории присутствия банка, вовлечения работников Банка, входящих в группу АЭБ, в социальные проекты на основе их инициативы и добровольного участия.</w:t>
      </w:r>
    </w:p>
    <w:p w14:paraId="26C584D3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34C"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Управление конкурсом осуществляет направление корпоративной социальной ответственности Службы по связям с общественностью АКБ «</w:t>
      </w:r>
      <w:proofErr w:type="spellStart"/>
      <w:r>
        <w:rPr>
          <w:rFonts w:ascii="Times New Roman" w:hAnsi="Times New Roman"/>
          <w:sz w:val="24"/>
          <w:szCs w:val="24"/>
        </w:rPr>
        <w:t>Алмазэргиэнбанк</w:t>
      </w:r>
      <w:proofErr w:type="spellEnd"/>
      <w:r>
        <w:rPr>
          <w:rFonts w:ascii="Times New Roman" w:hAnsi="Times New Roman"/>
          <w:sz w:val="24"/>
          <w:szCs w:val="24"/>
        </w:rPr>
        <w:t>» АО.</w:t>
      </w:r>
    </w:p>
    <w:p w14:paraId="0285592A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34C"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 xml:space="preserve"> Настоящее Положение распространяется на АКБ «</w:t>
      </w:r>
      <w:proofErr w:type="spellStart"/>
      <w:r>
        <w:rPr>
          <w:rFonts w:ascii="Times New Roman" w:hAnsi="Times New Roman"/>
          <w:sz w:val="24"/>
          <w:szCs w:val="24"/>
        </w:rPr>
        <w:t>Алмазэргиэнбанк</w:t>
      </w:r>
      <w:proofErr w:type="spellEnd"/>
      <w:r>
        <w:rPr>
          <w:rFonts w:ascii="Times New Roman" w:hAnsi="Times New Roman"/>
          <w:sz w:val="24"/>
          <w:szCs w:val="24"/>
        </w:rPr>
        <w:t>» АО и его дочерние компании.</w:t>
      </w:r>
    </w:p>
    <w:p w14:paraId="50BA50D0" w14:textId="65B9CF53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34C">
        <w:rPr>
          <w:rFonts w:ascii="Times New Roman" w:hAnsi="Times New Roman"/>
          <w:b/>
          <w:sz w:val="24"/>
          <w:szCs w:val="24"/>
        </w:rPr>
        <w:t>1.6</w:t>
      </w:r>
      <w:r>
        <w:rPr>
          <w:rFonts w:ascii="Times New Roman" w:hAnsi="Times New Roman"/>
          <w:sz w:val="24"/>
          <w:szCs w:val="24"/>
        </w:rPr>
        <w:t xml:space="preserve">. Настоящее Положение предназначено для применения работниками Банка, функциональные обязанности которых связаны с организацией и проведением благотворительных и социальных проектов на территории присутствия Банка, а также работниками, принимающими участие в социальных </w:t>
      </w:r>
      <w:r w:rsidR="00DA1167">
        <w:rPr>
          <w:rFonts w:ascii="Times New Roman" w:hAnsi="Times New Roman"/>
          <w:sz w:val="24"/>
          <w:szCs w:val="24"/>
        </w:rPr>
        <w:t>проектах АКБ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Алмазэргиэнбанк</w:t>
      </w:r>
      <w:proofErr w:type="spellEnd"/>
      <w:r>
        <w:rPr>
          <w:rFonts w:ascii="Times New Roman" w:hAnsi="Times New Roman"/>
          <w:sz w:val="24"/>
          <w:szCs w:val="24"/>
        </w:rPr>
        <w:t>» АО.</w:t>
      </w:r>
    </w:p>
    <w:p w14:paraId="021186F4" w14:textId="77777777" w:rsidR="00DB7612" w:rsidRDefault="008B0DA6" w:rsidP="007B5E70">
      <w:pPr>
        <w:pStyle w:val="a5"/>
        <w:numPr>
          <w:ilvl w:val="0"/>
          <w:numId w:val="2"/>
        </w:numPr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Принципы и подходы благотворительной деятельности АЭБ</w:t>
      </w:r>
    </w:p>
    <w:p w14:paraId="7572F5DC" w14:textId="108D3C29" w:rsidR="00DB7612" w:rsidRDefault="001644DE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8B0DA6" w:rsidRPr="00DB034C">
        <w:rPr>
          <w:rFonts w:ascii="Times New Roman" w:hAnsi="Times New Roman"/>
          <w:b/>
          <w:sz w:val="24"/>
          <w:szCs w:val="24"/>
        </w:rPr>
        <w:t>.1.</w:t>
      </w:r>
      <w:r w:rsidR="00DB034C">
        <w:rPr>
          <w:rFonts w:ascii="Times New Roman" w:hAnsi="Times New Roman"/>
          <w:b/>
          <w:sz w:val="24"/>
          <w:szCs w:val="24"/>
        </w:rPr>
        <w:t xml:space="preserve"> </w:t>
      </w:r>
      <w:r w:rsidR="008B0DA6">
        <w:rPr>
          <w:rFonts w:ascii="Times New Roman" w:hAnsi="Times New Roman"/>
          <w:sz w:val="24"/>
          <w:szCs w:val="24"/>
        </w:rPr>
        <w:t>При осуществлении благотворительной деятельности Банк руководствуется следующими принципами:</w:t>
      </w:r>
    </w:p>
    <w:p w14:paraId="564EF41B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приоритет районов присутствия – поддержка проектов и деятельности организаций, направленных на социально-экономическое развитие регионов присутствия;</w:t>
      </w:r>
    </w:p>
    <w:p w14:paraId="2DF7920A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социальное партнерство и общественная активность – поддержка и развитие технологий межсекторного сотрудничества и социального партнерства в местном сообществе;</w:t>
      </w:r>
    </w:p>
    <w:p w14:paraId="0DAA687F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конкурсность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максимальное внедрение конкурсных процедур при распределении средств, направленных на благотворительные цели, возможность поддержать лучшую организацию, идею и команду проекта;</w:t>
      </w:r>
    </w:p>
    <w:p w14:paraId="5D7781F6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открытость, прозрачность и отчетность – готовность к диалогу и сотрудничеству со всеми заинтересованными сторонами, известность процедур для принятия решений, представление отчетов о расходовании добровольных пожертвований;</w:t>
      </w:r>
    </w:p>
    <w:p w14:paraId="4CC1B28D" w14:textId="329F6999" w:rsidR="00DB7612" w:rsidRDefault="008B0DA6" w:rsidP="007B5E70">
      <w:pPr>
        <w:pStyle w:val="a5"/>
        <w:spacing w:before="220" w:after="0" w:line="240" w:lineRule="auto"/>
        <w:ind w:left="0" w:firstLine="539"/>
        <w:jc w:val="both"/>
      </w:pPr>
      <w:r>
        <w:rPr>
          <w:rFonts w:ascii="Times New Roman" w:hAnsi="Times New Roman"/>
          <w:sz w:val="24"/>
          <w:szCs w:val="24"/>
        </w:rPr>
        <w:t xml:space="preserve">д) эффективность – оценка программ и проектов с точки зрения решения социальных проблем и формирования более благоприятных социально-экономических условий в районах </w:t>
      </w:r>
      <w:r w:rsidR="0038030B">
        <w:rPr>
          <w:rFonts w:ascii="Times New Roman" w:hAnsi="Times New Roman"/>
          <w:sz w:val="24"/>
          <w:szCs w:val="24"/>
        </w:rPr>
        <w:t>присутствия Банка</w:t>
      </w:r>
      <w:r>
        <w:rPr>
          <w:rFonts w:ascii="Times New Roman" w:hAnsi="Times New Roman"/>
          <w:sz w:val="24"/>
          <w:szCs w:val="24"/>
        </w:rPr>
        <w:t>.</w:t>
      </w:r>
    </w:p>
    <w:p w14:paraId="3DEBB28D" w14:textId="77777777" w:rsidR="00DB7612" w:rsidRDefault="008B0DA6" w:rsidP="007B5E70">
      <w:pPr>
        <w:pStyle w:val="a5"/>
        <w:numPr>
          <w:ilvl w:val="0"/>
          <w:numId w:val="2"/>
        </w:numPr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География конкурса</w:t>
      </w:r>
    </w:p>
    <w:p w14:paraId="162D9135" w14:textId="77777777" w:rsidR="00DB7612" w:rsidRPr="0054127F" w:rsidRDefault="00FC0072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Конкурс может быть реализован на территории Республики Саха (Якутия) в районах присутствия Банка</w:t>
      </w:r>
      <w:r w:rsidR="0054127F">
        <w:rPr>
          <w:rFonts w:ascii="Times New Roman" w:hAnsi="Times New Roman"/>
          <w:sz w:val="24"/>
          <w:szCs w:val="24"/>
        </w:rPr>
        <w:t>.</w:t>
      </w:r>
    </w:p>
    <w:p w14:paraId="6D286AC1" w14:textId="77777777" w:rsidR="00DB7612" w:rsidRDefault="008B0DA6" w:rsidP="007B5E70">
      <w:pPr>
        <w:pStyle w:val="a5"/>
        <w:numPr>
          <w:ilvl w:val="0"/>
          <w:numId w:val="2"/>
        </w:numPr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Фонд конкурса.</w:t>
      </w:r>
    </w:p>
    <w:p w14:paraId="42945969" w14:textId="1AF24166" w:rsidR="00DB7612" w:rsidRDefault="008B0DA6" w:rsidP="007B5E70">
      <w:pPr>
        <w:pStyle w:val="a5"/>
        <w:numPr>
          <w:ilvl w:val="1"/>
          <w:numId w:val="2"/>
        </w:numPr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</w:t>
      </w:r>
      <w:r w:rsidR="005028C6" w:rsidRPr="005028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30D8">
        <w:rPr>
          <w:rFonts w:ascii="Times New Roman" w:hAnsi="Times New Roman"/>
          <w:sz w:val="24"/>
          <w:szCs w:val="24"/>
        </w:rPr>
        <w:t>гр</w:t>
      </w:r>
      <w:r w:rsidR="00D830D8" w:rsidRPr="00D830D8">
        <w:rPr>
          <w:rFonts w:ascii="Times New Roman" w:hAnsi="Times New Roman"/>
          <w:sz w:val="24"/>
          <w:szCs w:val="24"/>
        </w:rPr>
        <w:t>а</w:t>
      </w:r>
      <w:r w:rsidR="004D074F">
        <w:rPr>
          <w:rFonts w:ascii="Times New Roman" w:hAnsi="Times New Roman"/>
          <w:sz w:val="24"/>
          <w:szCs w:val="24"/>
        </w:rPr>
        <w:t>нтовый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фонд конкурса составляет 1 000 000 (один миллион) рублей, включая:</w:t>
      </w:r>
    </w:p>
    <w:p w14:paraId="5036EF2E" w14:textId="0988D04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фонд конкурса для не</w:t>
      </w:r>
      <w:r w:rsidR="007F73AD">
        <w:rPr>
          <w:rFonts w:ascii="Times New Roman" w:hAnsi="Times New Roman"/>
          <w:sz w:val="24"/>
          <w:szCs w:val="24"/>
        </w:rPr>
        <w:t>коммерческих организаций (</w:t>
      </w:r>
      <w:r w:rsidR="003E0523">
        <w:rPr>
          <w:rFonts w:ascii="Times New Roman" w:hAnsi="Times New Roman"/>
          <w:sz w:val="24"/>
          <w:szCs w:val="24"/>
        </w:rPr>
        <w:t>НКО) –</w:t>
      </w:r>
      <w:r>
        <w:rPr>
          <w:rFonts w:ascii="Times New Roman" w:hAnsi="Times New Roman"/>
          <w:sz w:val="24"/>
          <w:szCs w:val="24"/>
        </w:rPr>
        <w:t xml:space="preserve">  </w:t>
      </w:r>
      <w:r w:rsidR="007B5E70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>0 000 (</w:t>
      </w:r>
      <w:r w:rsidR="007B5E70">
        <w:rPr>
          <w:rFonts w:ascii="Times New Roman" w:hAnsi="Times New Roman"/>
          <w:sz w:val="24"/>
          <w:szCs w:val="24"/>
        </w:rPr>
        <w:t>шестьсот пятьдесят</w:t>
      </w:r>
      <w:r>
        <w:rPr>
          <w:rFonts w:ascii="Times New Roman" w:hAnsi="Times New Roman"/>
          <w:sz w:val="24"/>
          <w:szCs w:val="24"/>
        </w:rPr>
        <w:t xml:space="preserve"> тысяч) рублей.</w:t>
      </w:r>
    </w:p>
    <w:p w14:paraId="66828FF9" w14:textId="21ED3E7A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фонд конкурса для добровольцев – работников группы </w:t>
      </w:r>
      <w:r w:rsidR="004D074F">
        <w:rPr>
          <w:rFonts w:ascii="Times New Roman" w:hAnsi="Times New Roman"/>
          <w:sz w:val="24"/>
          <w:szCs w:val="24"/>
        </w:rPr>
        <w:t>АЭБ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B5E70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0 000 (</w:t>
      </w:r>
      <w:r w:rsidR="007B5E70">
        <w:rPr>
          <w:rFonts w:ascii="Times New Roman" w:hAnsi="Times New Roman"/>
          <w:sz w:val="24"/>
          <w:szCs w:val="24"/>
        </w:rPr>
        <w:t>триста пятьдесят</w:t>
      </w:r>
      <w:r>
        <w:rPr>
          <w:rFonts w:ascii="Times New Roman" w:hAnsi="Times New Roman"/>
          <w:sz w:val="24"/>
          <w:szCs w:val="24"/>
        </w:rPr>
        <w:t xml:space="preserve"> тысяч) рублей.</w:t>
      </w:r>
    </w:p>
    <w:p w14:paraId="39DA429C" w14:textId="5CA234AA" w:rsidR="00DB7612" w:rsidRDefault="00C37C31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8B0DA6" w:rsidRPr="00DB034C">
        <w:rPr>
          <w:rFonts w:ascii="Times New Roman" w:hAnsi="Times New Roman"/>
          <w:b/>
          <w:sz w:val="24"/>
          <w:szCs w:val="24"/>
        </w:rPr>
        <w:t>.2.</w:t>
      </w:r>
      <w:r w:rsidR="008B0DA6">
        <w:rPr>
          <w:rFonts w:ascii="Times New Roman" w:hAnsi="Times New Roman"/>
          <w:sz w:val="24"/>
          <w:szCs w:val="24"/>
        </w:rPr>
        <w:t xml:space="preserve"> Бюджет одного проекта, реализуемого НКО – от 25 000 (двадцати пять тысяч) рублей до 50 000 (пятидесяти тысяч) рублей.</w:t>
      </w:r>
    </w:p>
    <w:p w14:paraId="053A3DE1" w14:textId="4F7C060F" w:rsidR="00DB7612" w:rsidRDefault="00C37C31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8B0DA6" w:rsidRPr="00DB034C">
        <w:rPr>
          <w:rFonts w:ascii="Times New Roman" w:hAnsi="Times New Roman"/>
          <w:b/>
          <w:sz w:val="24"/>
          <w:szCs w:val="24"/>
        </w:rPr>
        <w:t>.3.</w:t>
      </w:r>
      <w:r w:rsidR="008B0DA6">
        <w:rPr>
          <w:rFonts w:ascii="Times New Roman" w:hAnsi="Times New Roman"/>
          <w:sz w:val="24"/>
          <w:szCs w:val="24"/>
        </w:rPr>
        <w:t xml:space="preserve"> Бюджет одного проекта, реализуемого физическими </w:t>
      </w:r>
      <w:r w:rsidR="004D074F">
        <w:rPr>
          <w:rFonts w:ascii="Times New Roman" w:hAnsi="Times New Roman"/>
          <w:sz w:val="24"/>
          <w:szCs w:val="24"/>
        </w:rPr>
        <w:t>лицами –</w:t>
      </w:r>
      <w:r w:rsidR="008B0DA6">
        <w:rPr>
          <w:rFonts w:ascii="Times New Roman" w:hAnsi="Times New Roman"/>
          <w:sz w:val="24"/>
          <w:szCs w:val="24"/>
        </w:rPr>
        <w:t xml:space="preserve"> работниками АЭБ – от 10 000. (десяти тысяч) до 25 000 (двадцати пяти тысяч) рублей.</w:t>
      </w:r>
    </w:p>
    <w:p w14:paraId="2664A719" w14:textId="77777777" w:rsidR="00DB7612" w:rsidRDefault="008B0DA6" w:rsidP="007B5E70">
      <w:pPr>
        <w:pStyle w:val="a5"/>
        <w:numPr>
          <w:ilvl w:val="0"/>
          <w:numId w:val="2"/>
        </w:numPr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Участники конкурса</w:t>
      </w:r>
    </w:p>
    <w:p w14:paraId="7E6B330F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участию в конкурсе приглашаются:</w:t>
      </w:r>
    </w:p>
    <w:p w14:paraId="7192C380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некоммерческие организации и объединения (далее – НКО);</w:t>
      </w:r>
    </w:p>
    <w:p w14:paraId="26630BD9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работники банковской группы АЭБ (добровольцы).</w:t>
      </w:r>
    </w:p>
    <w:p w14:paraId="40CA5188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Некоммерческие организации и объединения должны быть официально зарегистрированы в Российской Федерации и осуществлять свою деятельность в районах присутствия Банка. Заявленная деятельность в рамках проекта должна соответствовать уставной деятельности указанных организаций.</w:t>
      </w:r>
    </w:p>
    <w:p w14:paraId="2CA6B61C" w14:textId="669A358E" w:rsidR="00DB7612" w:rsidRDefault="008B0DA6" w:rsidP="007B5E70">
      <w:pPr>
        <w:pStyle w:val="a5"/>
        <w:spacing w:before="220" w:after="0" w:line="240" w:lineRule="auto"/>
        <w:ind w:left="0" w:firstLine="539"/>
        <w:jc w:val="both"/>
      </w:pPr>
      <w:r>
        <w:rPr>
          <w:rFonts w:ascii="Times New Roman" w:hAnsi="Times New Roman"/>
          <w:sz w:val="24"/>
          <w:szCs w:val="24"/>
        </w:rPr>
        <w:t xml:space="preserve">Заявки от религиозных и </w:t>
      </w:r>
      <w:r w:rsidR="00034049">
        <w:rPr>
          <w:rFonts w:ascii="Times New Roman" w:hAnsi="Times New Roman"/>
          <w:sz w:val="24"/>
          <w:szCs w:val="24"/>
        </w:rPr>
        <w:t>политических общественных объединений,</w:t>
      </w:r>
      <w:r>
        <w:rPr>
          <w:rFonts w:ascii="Times New Roman" w:hAnsi="Times New Roman"/>
          <w:sz w:val="24"/>
          <w:szCs w:val="24"/>
        </w:rPr>
        <w:t xml:space="preserve"> и партий, коммерческих организаций, государственных и муниципальных бюджетных учреждений не принимаются.</w:t>
      </w:r>
    </w:p>
    <w:p w14:paraId="12A512A3" w14:textId="77777777" w:rsidR="00DB7612" w:rsidRDefault="008B0DA6" w:rsidP="007B5E70">
      <w:pPr>
        <w:pStyle w:val="a5"/>
        <w:numPr>
          <w:ilvl w:val="0"/>
          <w:numId w:val="2"/>
        </w:numPr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Номинации конкурса</w:t>
      </w:r>
    </w:p>
    <w:p w14:paraId="61C8AF1C" w14:textId="70DB1BD3" w:rsidR="00DB7612" w:rsidRDefault="00EC5FA0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B0DA6" w:rsidRPr="00DB034C">
        <w:rPr>
          <w:rFonts w:ascii="Times New Roman" w:hAnsi="Times New Roman"/>
          <w:b/>
          <w:sz w:val="24"/>
          <w:szCs w:val="24"/>
        </w:rPr>
        <w:t>.1</w:t>
      </w:r>
      <w:r w:rsidR="008B0DA6">
        <w:rPr>
          <w:rFonts w:ascii="Times New Roman" w:hAnsi="Times New Roman"/>
          <w:sz w:val="24"/>
          <w:szCs w:val="24"/>
        </w:rPr>
        <w:t xml:space="preserve"> «Детство без границ».</w:t>
      </w:r>
    </w:p>
    <w:p w14:paraId="6AF2B257" w14:textId="2785BE72" w:rsidR="00DB7612" w:rsidRDefault="00EC5FA0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B0DA6" w:rsidRPr="00DB034C">
        <w:rPr>
          <w:rFonts w:ascii="Times New Roman" w:hAnsi="Times New Roman"/>
          <w:b/>
          <w:sz w:val="24"/>
          <w:szCs w:val="24"/>
        </w:rPr>
        <w:t>.1.1.</w:t>
      </w:r>
      <w:r w:rsidR="008B0DA6">
        <w:rPr>
          <w:rFonts w:ascii="Times New Roman" w:hAnsi="Times New Roman"/>
          <w:sz w:val="24"/>
          <w:szCs w:val="24"/>
        </w:rPr>
        <w:t xml:space="preserve"> Проекты, направленные на поддержку семей и детей, находящихся в трудной жизненной ситуации, детей-сирот и детей, оставшихся без попечения родителей, детей с инвалидностью, детей с ограниченными возможностями здоровья;</w:t>
      </w:r>
    </w:p>
    <w:p w14:paraId="7BB0A664" w14:textId="2F8EF295" w:rsidR="00DB7612" w:rsidRDefault="00BF166F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B0DA6" w:rsidRPr="00DB034C">
        <w:rPr>
          <w:rFonts w:ascii="Times New Roman" w:hAnsi="Times New Roman"/>
          <w:b/>
          <w:sz w:val="24"/>
          <w:szCs w:val="24"/>
        </w:rPr>
        <w:t>.1.2.</w:t>
      </w:r>
      <w:r w:rsidR="008B0DA6">
        <w:rPr>
          <w:rFonts w:ascii="Times New Roman" w:hAnsi="Times New Roman"/>
          <w:sz w:val="24"/>
          <w:szCs w:val="24"/>
        </w:rPr>
        <w:t xml:space="preserve"> Проекты, направленные на всестороннее развитие детей и подростков.</w:t>
      </w:r>
    </w:p>
    <w:p w14:paraId="42EC5505" w14:textId="3FFC7F8A" w:rsidR="00DB7612" w:rsidRDefault="005B19DF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8B0DA6" w:rsidRPr="00DB034C">
        <w:rPr>
          <w:rFonts w:ascii="Times New Roman" w:hAnsi="Times New Roman"/>
          <w:b/>
          <w:sz w:val="24"/>
          <w:szCs w:val="24"/>
        </w:rPr>
        <w:t>.2</w:t>
      </w:r>
      <w:r w:rsidR="008B0DA6">
        <w:rPr>
          <w:rFonts w:ascii="Times New Roman" w:hAnsi="Times New Roman"/>
          <w:sz w:val="24"/>
          <w:szCs w:val="24"/>
        </w:rPr>
        <w:t xml:space="preserve"> «Старшее поколение».</w:t>
      </w:r>
    </w:p>
    <w:p w14:paraId="7F86830B" w14:textId="58D10CC8" w:rsidR="00DB7612" w:rsidRDefault="005B19DF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B0DA6" w:rsidRPr="00DB034C">
        <w:rPr>
          <w:rFonts w:ascii="Times New Roman" w:hAnsi="Times New Roman"/>
          <w:b/>
          <w:sz w:val="24"/>
          <w:szCs w:val="24"/>
        </w:rPr>
        <w:t>.2.1</w:t>
      </w:r>
      <w:r w:rsidR="008B0DA6">
        <w:rPr>
          <w:rFonts w:ascii="Times New Roman" w:hAnsi="Times New Roman"/>
          <w:sz w:val="24"/>
          <w:szCs w:val="24"/>
        </w:rPr>
        <w:t xml:space="preserve"> Проекты, направленные на поддержку ветеранов Великой Отечественной войны, тыла, труда и детей войны;</w:t>
      </w:r>
    </w:p>
    <w:p w14:paraId="665E4237" w14:textId="4EFD9F92" w:rsidR="00DB7612" w:rsidRDefault="005B19DF" w:rsidP="007B5E70">
      <w:pPr>
        <w:spacing w:before="2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B0DA6" w:rsidRPr="00DB034C">
        <w:rPr>
          <w:rFonts w:ascii="Times New Roman" w:hAnsi="Times New Roman"/>
          <w:b/>
          <w:sz w:val="24"/>
          <w:szCs w:val="24"/>
        </w:rPr>
        <w:t>.2.2</w:t>
      </w:r>
      <w:r w:rsidR="008B0DA6">
        <w:rPr>
          <w:rFonts w:ascii="Times New Roman" w:hAnsi="Times New Roman"/>
          <w:sz w:val="24"/>
          <w:szCs w:val="24"/>
        </w:rPr>
        <w:t xml:space="preserve"> Проекты, направленные на развитие активного долголетия.</w:t>
      </w:r>
    </w:p>
    <w:p w14:paraId="491F36AF" w14:textId="64E9308E" w:rsidR="00DB7612" w:rsidRDefault="005B19DF" w:rsidP="007B5E70">
      <w:pPr>
        <w:spacing w:before="2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B0DA6" w:rsidRPr="00DB034C">
        <w:rPr>
          <w:rFonts w:ascii="Times New Roman" w:hAnsi="Times New Roman"/>
          <w:b/>
          <w:sz w:val="24"/>
          <w:szCs w:val="24"/>
        </w:rPr>
        <w:t>.3</w:t>
      </w:r>
      <w:r w:rsidR="008B0DA6">
        <w:rPr>
          <w:rFonts w:ascii="Times New Roman" w:hAnsi="Times New Roman"/>
          <w:sz w:val="24"/>
          <w:szCs w:val="24"/>
        </w:rPr>
        <w:t xml:space="preserve"> «Чистая среда».</w:t>
      </w:r>
    </w:p>
    <w:p w14:paraId="4D81B755" w14:textId="4D7BBBC2" w:rsidR="00DB7612" w:rsidRDefault="005B19DF" w:rsidP="007B5E70">
      <w:pPr>
        <w:spacing w:before="2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B0DA6" w:rsidRPr="00DB034C">
        <w:rPr>
          <w:rFonts w:ascii="Times New Roman" w:hAnsi="Times New Roman"/>
          <w:b/>
          <w:sz w:val="24"/>
          <w:szCs w:val="24"/>
        </w:rPr>
        <w:t>.3.1</w:t>
      </w:r>
      <w:r w:rsidR="008B0DA6">
        <w:rPr>
          <w:rFonts w:ascii="Times New Roman" w:hAnsi="Times New Roman"/>
          <w:sz w:val="24"/>
          <w:szCs w:val="24"/>
        </w:rPr>
        <w:t xml:space="preserve"> Проекты, направленные на формирование экологической культуры, проведение акций по благоустройству и озеленению территорий.</w:t>
      </w:r>
    </w:p>
    <w:p w14:paraId="046316F8" w14:textId="672C5F22" w:rsidR="00DB7612" w:rsidRDefault="005B19DF" w:rsidP="007B5E70">
      <w:pPr>
        <w:spacing w:before="2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B0DA6" w:rsidRPr="00DB034C">
        <w:rPr>
          <w:rFonts w:ascii="Times New Roman" w:hAnsi="Times New Roman"/>
          <w:b/>
          <w:sz w:val="24"/>
          <w:szCs w:val="24"/>
        </w:rPr>
        <w:t>.4</w:t>
      </w:r>
      <w:r w:rsidR="008B0DA6">
        <w:rPr>
          <w:rFonts w:ascii="Times New Roman" w:hAnsi="Times New Roman"/>
          <w:sz w:val="24"/>
          <w:szCs w:val="24"/>
        </w:rPr>
        <w:t xml:space="preserve"> «Здоровое поколение».</w:t>
      </w:r>
    </w:p>
    <w:p w14:paraId="6874C876" w14:textId="52B760D1" w:rsidR="00DB7612" w:rsidRDefault="005B19DF" w:rsidP="007B5E70">
      <w:pPr>
        <w:spacing w:before="2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B0DA6" w:rsidRPr="00DB034C">
        <w:rPr>
          <w:rFonts w:ascii="Times New Roman" w:hAnsi="Times New Roman"/>
          <w:b/>
          <w:sz w:val="24"/>
          <w:szCs w:val="24"/>
        </w:rPr>
        <w:t>.4.1</w:t>
      </w:r>
      <w:r w:rsidR="008B0DA6">
        <w:rPr>
          <w:rFonts w:ascii="Times New Roman" w:hAnsi="Times New Roman"/>
          <w:sz w:val="24"/>
          <w:szCs w:val="24"/>
        </w:rPr>
        <w:t xml:space="preserve"> Проекты, направленные на пропаганду здорового образа </w:t>
      </w:r>
      <w:r w:rsidR="00034049">
        <w:rPr>
          <w:rFonts w:ascii="Times New Roman" w:hAnsi="Times New Roman"/>
          <w:sz w:val="24"/>
          <w:szCs w:val="24"/>
        </w:rPr>
        <w:t>жизни, развитие</w:t>
      </w:r>
      <w:r w:rsidR="008B0DA6">
        <w:rPr>
          <w:rFonts w:ascii="Times New Roman" w:hAnsi="Times New Roman"/>
          <w:sz w:val="24"/>
          <w:szCs w:val="24"/>
        </w:rPr>
        <w:t xml:space="preserve"> массовых видов спорта и физкультуры.</w:t>
      </w:r>
    </w:p>
    <w:p w14:paraId="633B42B0" w14:textId="77777777" w:rsidR="00DB7612" w:rsidRDefault="00DB7612" w:rsidP="007B5E70">
      <w:pPr>
        <w:spacing w:before="2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7A4262" w14:textId="078182CD" w:rsidR="00DB7612" w:rsidRPr="00D10C1C" w:rsidRDefault="008B0DA6" w:rsidP="00D10C1C">
      <w:pPr>
        <w:pStyle w:val="a5"/>
        <w:numPr>
          <w:ilvl w:val="0"/>
          <w:numId w:val="2"/>
        </w:numPr>
        <w:spacing w:before="2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0C1C">
        <w:rPr>
          <w:rFonts w:ascii="Times New Roman" w:hAnsi="Times New Roman"/>
          <w:b/>
          <w:bCs/>
          <w:sz w:val="24"/>
          <w:szCs w:val="24"/>
        </w:rPr>
        <w:t>Механизм проведения конкурса</w:t>
      </w:r>
    </w:p>
    <w:p w14:paraId="3451B1BF" w14:textId="23D8E7ED" w:rsidR="00DB7612" w:rsidRDefault="00D10C1C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8B0DA6" w:rsidRPr="00DB034C">
        <w:rPr>
          <w:rFonts w:ascii="Times New Roman" w:hAnsi="Times New Roman"/>
          <w:b/>
          <w:sz w:val="24"/>
          <w:szCs w:val="24"/>
        </w:rPr>
        <w:t>.1</w:t>
      </w:r>
      <w:r w:rsidR="008B0DA6">
        <w:rPr>
          <w:rFonts w:ascii="Times New Roman" w:hAnsi="Times New Roman"/>
          <w:b/>
          <w:bCs/>
          <w:sz w:val="24"/>
          <w:szCs w:val="24"/>
        </w:rPr>
        <w:t xml:space="preserve"> Подача проектной заявки</w:t>
      </w:r>
    </w:p>
    <w:p w14:paraId="3D1CC7E0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 участие в конкурсе должна соответствовать установленной форме:</w:t>
      </w:r>
    </w:p>
    <w:p w14:paraId="142CADE6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DB034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1 – для </w:t>
      </w:r>
      <w:r w:rsidR="00DB034C">
        <w:rPr>
          <w:rFonts w:ascii="Times New Roman" w:hAnsi="Times New Roman"/>
          <w:sz w:val="24"/>
          <w:szCs w:val="24"/>
        </w:rPr>
        <w:t>некоммерческих организаций</w:t>
      </w:r>
      <w:r>
        <w:rPr>
          <w:rFonts w:ascii="Times New Roman" w:hAnsi="Times New Roman"/>
          <w:sz w:val="24"/>
          <w:szCs w:val="24"/>
        </w:rPr>
        <w:t>;</w:t>
      </w:r>
    </w:p>
    <w:p w14:paraId="11181C03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DB034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 – для добровольцев - работников АЭБ и включать в себя:</w:t>
      </w:r>
    </w:p>
    <w:p w14:paraId="64F74F31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название проекта и обоснование актуальности проекта для конкретной территории;</w:t>
      </w:r>
    </w:p>
    <w:p w14:paraId="7EA5FC2A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описание целевой группы проекта и команды проекта;</w:t>
      </w:r>
    </w:p>
    <w:p w14:paraId="40C7D0A4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описание деятельности в рамках проекта;</w:t>
      </w:r>
    </w:p>
    <w:p w14:paraId="4C9C074F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график реализации проекта с выделением ключевых мероприятий;</w:t>
      </w:r>
    </w:p>
    <w:p w14:paraId="18D1327A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предполагаемые результаты и дальнейшее развитие проекта;</w:t>
      </w:r>
    </w:p>
    <w:p w14:paraId="2C8A1E74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бюджет проекта;</w:t>
      </w:r>
    </w:p>
    <w:p w14:paraId="49BF2174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рекомендательные письма от партнеров проекта.</w:t>
      </w:r>
    </w:p>
    <w:p w14:paraId="44734CC3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Проектную заявку желательно подкрепить статистическими и аналитическими материалами, письмами поддержки, соглашениями о сотрудничестве и другими документальными материалами.</w:t>
      </w:r>
    </w:p>
    <w:p w14:paraId="1654A4B7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 xml:space="preserve">НКО прилагают к заявке следующие документы в электронном виде (формат </w:t>
      </w:r>
      <w:r>
        <w:rPr>
          <w:rStyle w:val="a6"/>
          <w:rFonts w:ascii="Times New Roman" w:hAnsi="Times New Roman"/>
          <w:b/>
          <w:bCs/>
          <w:sz w:val="24"/>
          <w:szCs w:val="24"/>
          <w:lang w:val="en-US"/>
        </w:rPr>
        <w:t>PDF</w:t>
      </w:r>
      <w:r>
        <w:rPr>
          <w:rStyle w:val="a6"/>
          <w:rFonts w:ascii="Times New Roman" w:hAnsi="Times New Roman"/>
          <w:b/>
          <w:bCs/>
          <w:sz w:val="24"/>
          <w:szCs w:val="24"/>
        </w:rPr>
        <w:t>):</w:t>
      </w:r>
    </w:p>
    <w:p w14:paraId="483FCC15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Style w:val="a6"/>
          <w:rFonts w:ascii="Times New Roman" w:hAnsi="Times New Roman"/>
          <w:sz w:val="24"/>
          <w:szCs w:val="24"/>
        </w:rPr>
        <w:t xml:space="preserve">свидетельство о внесение в ЕГРЮЛ записи о создании юридического лица; </w:t>
      </w:r>
    </w:p>
    <w:p w14:paraId="52852608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свидетельство о государственной регистрации организации-заявителя;</w:t>
      </w:r>
    </w:p>
    <w:p w14:paraId="5910EA08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 действующий устав организации заявителя;</w:t>
      </w:r>
    </w:p>
    <w:p w14:paraId="78EF08AC" w14:textId="77777777" w:rsidR="00DB7612" w:rsidRDefault="008B0DA6" w:rsidP="007B5E70">
      <w:pPr>
        <w:pStyle w:val="a5"/>
        <w:numPr>
          <w:ilvl w:val="0"/>
          <w:numId w:val="4"/>
        </w:numPr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документ, подтверждающий полномочия руководителя организации-заявителя (например, протокол об избрании, приказ о назначении, доверенность);</w:t>
      </w:r>
    </w:p>
    <w:p w14:paraId="052CB18A" w14:textId="77777777" w:rsidR="00DB7612" w:rsidRDefault="008B0DA6" w:rsidP="007B5E70">
      <w:pPr>
        <w:pStyle w:val="a5"/>
        <w:numPr>
          <w:ilvl w:val="0"/>
          <w:numId w:val="4"/>
        </w:numPr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полные банковские реквизиты;</w:t>
      </w:r>
    </w:p>
    <w:p w14:paraId="1EA3A2C6" w14:textId="77777777" w:rsidR="00DB7612" w:rsidRDefault="008B0DA6" w:rsidP="007B5E70">
      <w:pPr>
        <w:pStyle w:val="a5"/>
        <w:numPr>
          <w:ilvl w:val="0"/>
          <w:numId w:val="4"/>
        </w:numPr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письмо-уведомление, оформленное согласно Прило</w:t>
      </w:r>
      <w:r w:rsidR="00B72DB9">
        <w:rPr>
          <w:rFonts w:ascii="Times New Roman" w:hAnsi="Times New Roman"/>
          <w:sz w:val="24"/>
          <w:szCs w:val="24"/>
        </w:rPr>
        <w:t>жению №</w:t>
      </w:r>
      <w:proofErr w:type="gramStart"/>
      <w:r w:rsidR="00B72DB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 об</w:t>
      </w:r>
      <w:proofErr w:type="gramEnd"/>
      <w:r>
        <w:rPr>
          <w:rFonts w:ascii="Times New Roman" w:hAnsi="Times New Roman"/>
          <w:sz w:val="24"/>
          <w:szCs w:val="24"/>
        </w:rPr>
        <w:t xml:space="preserve"> отсутствии в отношении организации заявителя процедур ликвидации, реорганизации или банкротства, приостановлении ее деятельности в порядке, установленном законодательством РФ; об отсутствии у организации задолженности по уплате налогов и сборов в федеральный, региональный и местный бюджеты в сумме свыше 3 000 (трех тысяч) рублей на дату подачи заявки.</w:t>
      </w:r>
    </w:p>
    <w:p w14:paraId="06A83CC8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Все указанные документы организация-заявитель отправляет в электронном виде в формате </w:t>
      </w:r>
      <w:r>
        <w:rPr>
          <w:rStyle w:val="a6"/>
          <w:rFonts w:ascii="Times New Roman" w:hAnsi="Times New Roman"/>
          <w:sz w:val="24"/>
          <w:szCs w:val="24"/>
          <w:lang w:val="en-US"/>
        </w:rPr>
        <w:t>PDF</w:t>
      </w:r>
      <w:r>
        <w:rPr>
          <w:rStyle w:val="a6"/>
          <w:rFonts w:ascii="Times New Roman" w:hAnsi="Times New Roman"/>
          <w:sz w:val="24"/>
          <w:szCs w:val="24"/>
        </w:rPr>
        <w:t xml:space="preserve"> на почту </w:t>
      </w:r>
      <w:hyperlink r:id="rId7" w:history="1">
        <w:r>
          <w:rPr>
            <w:rStyle w:val="Hyperlink0"/>
          </w:rPr>
          <w:t>grantaeb</w:t>
        </w:r>
        <w:r>
          <w:rPr>
            <w:rStyle w:val="a6"/>
            <w:color w:val="0563C1"/>
            <w:u w:val="single" w:color="0563C1"/>
          </w:rPr>
          <w:t>@</w:t>
        </w:r>
        <w:r>
          <w:rPr>
            <w:rStyle w:val="Hyperlink0"/>
          </w:rPr>
          <w:t>albank</w:t>
        </w:r>
        <w:r>
          <w:rPr>
            <w:rStyle w:val="a6"/>
            <w:color w:val="0563C1"/>
            <w:u w:val="single" w:color="0563C1"/>
          </w:rPr>
          <w:t>.</w:t>
        </w:r>
        <w:proofErr w:type="spellStart"/>
        <w:r>
          <w:rPr>
            <w:rStyle w:val="Hyperlink0"/>
          </w:rPr>
          <w:t>ru</w:t>
        </w:r>
        <w:proofErr w:type="spellEnd"/>
      </w:hyperlink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7F3076A1" w14:textId="77777777" w:rsidR="00A56F6A" w:rsidRDefault="00A56F6A" w:rsidP="00A56F6A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8C2FC6">
        <w:rPr>
          <w:rFonts w:ascii="Times New Roman" w:hAnsi="Times New Roman"/>
          <w:b/>
          <w:sz w:val="24"/>
          <w:szCs w:val="24"/>
        </w:rPr>
        <w:t>аботники банковской группы АЭБ</w:t>
      </w:r>
      <w:r>
        <w:rPr>
          <w:rStyle w:val="a6"/>
          <w:rFonts w:ascii="Times New Roman" w:hAnsi="Times New Roman"/>
          <w:sz w:val="24"/>
          <w:szCs w:val="24"/>
        </w:rPr>
        <w:t xml:space="preserve"> </w:t>
      </w:r>
      <w:r>
        <w:rPr>
          <w:rStyle w:val="a6"/>
          <w:rFonts w:ascii="Times New Roman" w:hAnsi="Times New Roman"/>
          <w:b/>
          <w:bCs/>
          <w:sz w:val="24"/>
          <w:szCs w:val="24"/>
        </w:rPr>
        <w:t xml:space="preserve">прилагают к заявке следующие документы в электронном виде (формат </w:t>
      </w:r>
      <w:r>
        <w:rPr>
          <w:rStyle w:val="a6"/>
          <w:rFonts w:ascii="Times New Roman" w:hAnsi="Times New Roman"/>
          <w:b/>
          <w:bCs/>
          <w:sz w:val="24"/>
          <w:szCs w:val="24"/>
          <w:lang w:val="en-US"/>
        </w:rPr>
        <w:t>PDF</w:t>
      </w:r>
      <w:r>
        <w:rPr>
          <w:rStyle w:val="a6"/>
          <w:rFonts w:ascii="Times New Roman" w:hAnsi="Times New Roman"/>
          <w:b/>
          <w:bCs/>
          <w:sz w:val="24"/>
          <w:szCs w:val="24"/>
        </w:rPr>
        <w:t>):</w:t>
      </w:r>
    </w:p>
    <w:p w14:paraId="0144049D" w14:textId="77777777" w:rsidR="00A56F6A" w:rsidRDefault="00A56F6A" w:rsidP="00A56F6A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копию паспорта, включая страницу с отметкой о регистрации по месту жительства (для всех участников инициативной группы);</w:t>
      </w:r>
    </w:p>
    <w:p w14:paraId="2971B3E8" w14:textId="77777777" w:rsidR="00A56F6A" w:rsidRDefault="00A56F6A" w:rsidP="00A56F6A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- копию свидетельства о присвоении ИНН; </w:t>
      </w:r>
    </w:p>
    <w:p w14:paraId="0A0F9FF4" w14:textId="77777777" w:rsidR="00A56F6A" w:rsidRDefault="00A56F6A" w:rsidP="00A56F6A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копия СНИЛС;</w:t>
      </w:r>
    </w:p>
    <w:p w14:paraId="14781C5D" w14:textId="77777777" w:rsidR="00A56F6A" w:rsidRDefault="00A56F6A" w:rsidP="00A56F6A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реквизиты банковского счета для перечисления средств (номер счета, Ф.И.О. владельца счета, БИК, номер корреспондентского счета банка).</w:t>
      </w:r>
    </w:p>
    <w:p w14:paraId="5EE4C6E8" w14:textId="5247F709" w:rsidR="00DB7612" w:rsidRDefault="0092650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6"/>
          <w:rFonts w:ascii="Times New Roman" w:hAnsi="Times New Roman"/>
          <w:b/>
          <w:sz w:val="24"/>
          <w:szCs w:val="24"/>
        </w:rPr>
        <w:t>7</w:t>
      </w:r>
      <w:r w:rsidRPr="00DB034C">
        <w:rPr>
          <w:rStyle w:val="a6"/>
          <w:rFonts w:ascii="Times New Roman" w:hAnsi="Times New Roman"/>
          <w:b/>
          <w:sz w:val="24"/>
          <w:szCs w:val="24"/>
        </w:rPr>
        <w:t>.2</w:t>
      </w:r>
      <w:r>
        <w:rPr>
          <w:rStyle w:val="a6"/>
          <w:rFonts w:ascii="Times New Roman" w:hAnsi="Times New Roman"/>
          <w:b/>
          <w:bCs/>
          <w:sz w:val="24"/>
          <w:szCs w:val="24"/>
        </w:rPr>
        <w:t xml:space="preserve"> Оценка</w:t>
      </w:r>
      <w:r w:rsidR="008B0DA6">
        <w:rPr>
          <w:rStyle w:val="a6"/>
          <w:rFonts w:ascii="Times New Roman" w:hAnsi="Times New Roman"/>
          <w:b/>
          <w:bCs/>
          <w:sz w:val="24"/>
          <w:szCs w:val="24"/>
        </w:rPr>
        <w:t xml:space="preserve"> проектов</w:t>
      </w:r>
    </w:p>
    <w:p w14:paraId="09AF8D6F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Проекты, поступившие на конкурс, оцениваются экспертной комиссией, формируемой в г.</w:t>
      </w:r>
      <w:r w:rsidR="00AF58CB">
        <w:rPr>
          <w:rStyle w:val="a6"/>
          <w:rFonts w:ascii="Times New Roman" w:hAnsi="Times New Roman"/>
          <w:sz w:val="24"/>
          <w:szCs w:val="24"/>
        </w:rPr>
        <w:t xml:space="preserve"> </w:t>
      </w:r>
      <w:r>
        <w:rPr>
          <w:rStyle w:val="a6"/>
          <w:rFonts w:ascii="Times New Roman" w:hAnsi="Times New Roman"/>
          <w:sz w:val="24"/>
          <w:szCs w:val="24"/>
        </w:rPr>
        <w:t>Якутске.</w:t>
      </w:r>
    </w:p>
    <w:p w14:paraId="2ED1A0B6" w14:textId="2A76CE6F" w:rsidR="00A56F6A" w:rsidRDefault="00A56F6A" w:rsidP="00A56F6A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В состав экспертной комиссии входят представители Банка – руководство, сотрудники направления корпоративной социальной ответственности Службы по связям с </w:t>
      </w:r>
      <w:r w:rsidR="00926506">
        <w:rPr>
          <w:rStyle w:val="a6"/>
          <w:rFonts w:ascii="Times New Roman" w:hAnsi="Times New Roman"/>
          <w:sz w:val="24"/>
          <w:szCs w:val="24"/>
        </w:rPr>
        <w:t>общественностью, Единого ресурсного</w:t>
      </w:r>
      <w:r>
        <w:rPr>
          <w:rStyle w:val="a6"/>
          <w:rFonts w:ascii="Times New Roman" w:hAnsi="Times New Roman"/>
          <w:sz w:val="24"/>
          <w:szCs w:val="24"/>
        </w:rPr>
        <w:t xml:space="preserve"> центра поддержки социально-ориентированных некоммерческих организаций и гражданских инициатив Республики Саха (Якутия), представители органов власти, представители экспертного сообщества.</w:t>
      </w:r>
    </w:p>
    <w:p w14:paraId="3B0F213C" w14:textId="134735AD" w:rsidR="00A56F6A" w:rsidRDefault="00A56F6A" w:rsidP="00A56F6A">
      <w:pPr>
        <w:pStyle w:val="a5"/>
        <w:spacing w:before="220" w:after="0" w:line="240" w:lineRule="auto"/>
        <w:ind w:left="0" w:firstLine="539"/>
        <w:jc w:val="both"/>
      </w:pPr>
      <w:r>
        <w:rPr>
          <w:rStyle w:val="a6"/>
          <w:rFonts w:ascii="Times New Roman" w:hAnsi="Times New Roman"/>
          <w:sz w:val="24"/>
          <w:szCs w:val="24"/>
        </w:rPr>
        <w:t xml:space="preserve">Оценка проектов осуществляется в соответствии с критериями, изложенными в приложении №4 настоящего Положения. По итогам оценки формируется основной рейтинговый список проектов, рекомендованных к финансированию, а также резервный рейтинговый список. В случае невозможности реализации </w:t>
      </w:r>
      <w:proofErr w:type="spellStart"/>
      <w:r>
        <w:rPr>
          <w:rStyle w:val="a6"/>
          <w:rFonts w:ascii="Times New Roman" w:hAnsi="Times New Roman"/>
          <w:sz w:val="24"/>
          <w:szCs w:val="24"/>
        </w:rPr>
        <w:t>грантополучателем</w:t>
      </w:r>
      <w:proofErr w:type="spellEnd"/>
      <w:r>
        <w:rPr>
          <w:rStyle w:val="a6"/>
          <w:rFonts w:ascii="Times New Roman" w:hAnsi="Times New Roman"/>
          <w:sz w:val="24"/>
          <w:szCs w:val="24"/>
        </w:rPr>
        <w:t xml:space="preserve"> какого-либо </w:t>
      </w:r>
      <w:r w:rsidR="00926506">
        <w:rPr>
          <w:rStyle w:val="a6"/>
          <w:rFonts w:ascii="Times New Roman" w:hAnsi="Times New Roman"/>
          <w:sz w:val="24"/>
          <w:szCs w:val="24"/>
        </w:rPr>
        <w:t>проекта из</w:t>
      </w:r>
      <w:r>
        <w:rPr>
          <w:rStyle w:val="a6"/>
          <w:rFonts w:ascii="Times New Roman" w:hAnsi="Times New Roman"/>
          <w:sz w:val="24"/>
          <w:szCs w:val="24"/>
        </w:rPr>
        <w:t xml:space="preserve"> основного списка, экспертная комиссия может одобрить финансирование проекта из резервного списка.</w:t>
      </w:r>
    </w:p>
    <w:p w14:paraId="4E7AE0B3" w14:textId="22CD93B0" w:rsidR="00DB7612" w:rsidRDefault="00D10C1C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b/>
          <w:sz w:val="24"/>
          <w:szCs w:val="24"/>
        </w:rPr>
        <w:t>7</w:t>
      </w:r>
      <w:r w:rsidR="008B0DA6" w:rsidRPr="00DB034C">
        <w:rPr>
          <w:rStyle w:val="a6"/>
          <w:rFonts w:ascii="Times New Roman" w:hAnsi="Times New Roman"/>
          <w:b/>
          <w:sz w:val="24"/>
          <w:szCs w:val="24"/>
        </w:rPr>
        <w:t>.3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DA6">
        <w:rPr>
          <w:rStyle w:val="a6"/>
          <w:rFonts w:ascii="Times New Roman" w:hAnsi="Times New Roman"/>
          <w:b/>
          <w:bCs/>
          <w:sz w:val="24"/>
          <w:szCs w:val="24"/>
        </w:rPr>
        <w:t>Оператор конкурса</w:t>
      </w:r>
    </w:p>
    <w:p w14:paraId="5B0B0E10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 Оператором конкурса является Единый ресурсный центр поддержки СО НКО и развития гражданских инициатив Республики Саха (Якутия).</w:t>
      </w:r>
    </w:p>
    <w:p w14:paraId="52277040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Оператор осуществляет администрирование конкурса в части обработки заявок, приложений, документов.</w:t>
      </w:r>
    </w:p>
    <w:p w14:paraId="4E0A2B6E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</w:pPr>
      <w:r>
        <w:rPr>
          <w:rStyle w:val="a6"/>
          <w:rFonts w:ascii="Times New Roman" w:hAnsi="Times New Roman"/>
          <w:sz w:val="24"/>
          <w:szCs w:val="24"/>
        </w:rPr>
        <w:t>Оператор передает все документы конкурсной комиссии для оценки заявок.</w:t>
      </w:r>
    </w:p>
    <w:p w14:paraId="7730EF2D" w14:textId="1C2513A3" w:rsidR="00DB7612" w:rsidRDefault="00D10C1C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6"/>
          <w:rFonts w:ascii="Times New Roman" w:hAnsi="Times New Roman"/>
          <w:b/>
          <w:sz w:val="24"/>
          <w:szCs w:val="24"/>
        </w:rPr>
        <w:lastRenderedPageBreak/>
        <w:t>7</w:t>
      </w:r>
      <w:r w:rsidR="008B0DA6" w:rsidRPr="00DB034C">
        <w:rPr>
          <w:rStyle w:val="a6"/>
          <w:rFonts w:ascii="Times New Roman" w:hAnsi="Times New Roman"/>
          <w:b/>
          <w:sz w:val="24"/>
          <w:szCs w:val="24"/>
        </w:rPr>
        <w:t>.4</w:t>
      </w:r>
      <w:r w:rsidR="00E7421F">
        <w:rPr>
          <w:rStyle w:val="a6"/>
          <w:rFonts w:ascii="Times New Roman" w:hAnsi="Times New Roman"/>
          <w:b/>
          <w:sz w:val="24"/>
          <w:szCs w:val="24"/>
        </w:rPr>
        <w:t xml:space="preserve"> 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FD71E8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DA6">
        <w:rPr>
          <w:rStyle w:val="a6"/>
          <w:rFonts w:ascii="Times New Roman" w:hAnsi="Times New Roman"/>
          <w:b/>
          <w:bCs/>
          <w:sz w:val="24"/>
          <w:szCs w:val="24"/>
        </w:rPr>
        <w:t>Определение победителей и финансирование проектов</w:t>
      </w:r>
    </w:p>
    <w:p w14:paraId="2B5497D8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Победители конкурса определяются решением экспертной комиссии, которое публикуется на сайте Банка.</w:t>
      </w:r>
    </w:p>
    <w:p w14:paraId="6752151B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</w:pPr>
      <w:r>
        <w:rPr>
          <w:rStyle w:val="a6"/>
          <w:rFonts w:ascii="Times New Roman" w:hAnsi="Times New Roman"/>
          <w:sz w:val="24"/>
          <w:szCs w:val="24"/>
        </w:rPr>
        <w:t>После внесения в проект изменений в соответствии с рекомендациями экспертов (при необходимости) с победителем конкурса заключается договор.</w:t>
      </w:r>
    </w:p>
    <w:p w14:paraId="53008C44" w14:textId="58E3EC78" w:rsidR="00DB7612" w:rsidRDefault="00D10C1C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6"/>
          <w:rFonts w:ascii="Times New Roman" w:hAnsi="Times New Roman"/>
          <w:b/>
          <w:sz w:val="24"/>
          <w:szCs w:val="24"/>
        </w:rPr>
        <w:t>7</w:t>
      </w:r>
      <w:r w:rsidR="008B0DA6" w:rsidRPr="00DB034C">
        <w:rPr>
          <w:rStyle w:val="a6"/>
          <w:rFonts w:ascii="Times New Roman" w:hAnsi="Times New Roman"/>
          <w:b/>
          <w:sz w:val="24"/>
          <w:szCs w:val="24"/>
        </w:rPr>
        <w:t>.5</w:t>
      </w:r>
      <w:r w:rsidR="00E7421F">
        <w:rPr>
          <w:rStyle w:val="a6"/>
          <w:rFonts w:ascii="Times New Roman" w:hAnsi="Times New Roman"/>
          <w:b/>
          <w:sz w:val="24"/>
          <w:szCs w:val="24"/>
        </w:rPr>
        <w:t xml:space="preserve"> 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FD71E8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DA6">
        <w:rPr>
          <w:rStyle w:val="a6"/>
          <w:rFonts w:ascii="Times New Roman" w:hAnsi="Times New Roman"/>
          <w:b/>
          <w:bCs/>
          <w:sz w:val="24"/>
          <w:szCs w:val="24"/>
        </w:rPr>
        <w:t>Срок реализации конкурсного проекта</w:t>
      </w:r>
    </w:p>
    <w:p w14:paraId="5711F647" w14:textId="1E13E886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Начало реализации проекта – с момента заключения договора, окончание проекта и представление от</w:t>
      </w:r>
      <w:r w:rsidR="00AF58CB">
        <w:rPr>
          <w:rStyle w:val="a6"/>
          <w:rFonts w:ascii="Times New Roman" w:hAnsi="Times New Roman"/>
          <w:sz w:val="24"/>
          <w:szCs w:val="24"/>
        </w:rPr>
        <w:t>четности – не позднее 16 ноября</w:t>
      </w:r>
      <w:r>
        <w:rPr>
          <w:rStyle w:val="a6"/>
          <w:rFonts w:ascii="Times New Roman" w:hAnsi="Times New Roman"/>
          <w:sz w:val="24"/>
          <w:szCs w:val="24"/>
        </w:rPr>
        <w:t xml:space="preserve"> 2020 г.</w:t>
      </w:r>
    </w:p>
    <w:p w14:paraId="7CCC3192" w14:textId="77777777" w:rsidR="00E60A48" w:rsidRDefault="00E60A48" w:rsidP="007B5E70">
      <w:pPr>
        <w:pStyle w:val="a5"/>
        <w:spacing w:before="220" w:after="0" w:line="240" w:lineRule="auto"/>
        <w:ind w:left="0" w:firstLine="539"/>
        <w:jc w:val="both"/>
      </w:pPr>
    </w:p>
    <w:p w14:paraId="6721D902" w14:textId="6C18D292" w:rsidR="00DB7612" w:rsidRPr="00E7421F" w:rsidRDefault="008B0DA6" w:rsidP="00D10C1C">
      <w:pPr>
        <w:pStyle w:val="a5"/>
        <w:numPr>
          <w:ilvl w:val="0"/>
          <w:numId w:val="2"/>
        </w:numPr>
        <w:spacing w:before="2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21F">
        <w:rPr>
          <w:rFonts w:ascii="Times New Roman" w:hAnsi="Times New Roman"/>
          <w:b/>
          <w:bCs/>
          <w:sz w:val="24"/>
          <w:szCs w:val="24"/>
        </w:rPr>
        <w:t>Конкурсный отбор проектов</w:t>
      </w:r>
    </w:p>
    <w:p w14:paraId="188F0C0D" w14:textId="07E0860B" w:rsidR="00DB7612" w:rsidRDefault="00D10C1C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b/>
          <w:sz w:val="24"/>
          <w:szCs w:val="24"/>
        </w:rPr>
        <w:t>8</w:t>
      </w:r>
      <w:r w:rsidR="008B0DA6" w:rsidRPr="00DB034C">
        <w:rPr>
          <w:rStyle w:val="a6"/>
          <w:rFonts w:ascii="Times New Roman" w:hAnsi="Times New Roman"/>
          <w:b/>
          <w:sz w:val="24"/>
          <w:szCs w:val="24"/>
        </w:rPr>
        <w:t>.1</w:t>
      </w:r>
      <w:r w:rsidR="00A56F6A">
        <w:rPr>
          <w:rStyle w:val="a6"/>
          <w:rFonts w:ascii="Times New Roman" w:hAnsi="Times New Roman"/>
          <w:b/>
          <w:sz w:val="24"/>
          <w:szCs w:val="24"/>
        </w:rPr>
        <w:t>.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При рассмотрении Заявок, поступивших на конкурс, экспертная комиссия руководствуется следующими критериями</w:t>
      </w:r>
      <w:r w:rsidR="00B72DB9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56F6A">
        <w:rPr>
          <w:rFonts w:ascii="Times New Roman" w:hAnsi="Times New Roman"/>
          <w:sz w:val="24"/>
          <w:szCs w:val="24"/>
        </w:rPr>
        <w:t>согласно п</w:t>
      </w:r>
      <w:r w:rsidR="00B72DB9">
        <w:rPr>
          <w:rFonts w:ascii="Times New Roman" w:hAnsi="Times New Roman"/>
          <w:sz w:val="24"/>
          <w:szCs w:val="24"/>
        </w:rPr>
        <w:t>риложению №4</w:t>
      </w:r>
      <w:r w:rsidR="008B0DA6">
        <w:rPr>
          <w:rStyle w:val="a6"/>
          <w:rFonts w:ascii="Times New Roman" w:hAnsi="Times New Roman"/>
          <w:sz w:val="24"/>
          <w:szCs w:val="24"/>
        </w:rPr>
        <w:t>:</w:t>
      </w:r>
    </w:p>
    <w:p w14:paraId="42CE1EE5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а) Актуальность и реалистичность проекта, конкретный и значимый результат:</w:t>
      </w:r>
    </w:p>
    <w:p w14:paraId="78841EAA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наличие четко сформулированной проблемы;</w:t>
      </w:r>
    </w:p>
    <w:p w14:paraId="7F995A0A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соответствие механизмов реализации проекта ожидаемым результатам;</w:t>
      </w:r>
    </w:p>
    <w:p w14:paraId="39201C42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измеримость и конкретность ожидаемых результатов;</w:t>
      </w:r>
    </w:p>
    <w:p w14:paraId="1FE8D5BD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наличие поддержки проекта на местном уровне, перспективы дальнейшего развития проекта.</w:t>
      </w:r>
    </w:p>
    <w:p w14:paraId="425C6B42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б) Степень разработанности проектной идеи:</w:t>
      </w:r>
    </w:p>
    <w:p w14:paraId="6E8B9445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оптимальность выбранной стратегии для достижения целей;</w:t>
      </w:r>
    </w:p>
    <w:p w14:paraId="7BC41E56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оригинальность проекта, его инновационный характер;</w:t>
      </w:r>
    </w:p>
    <w:p w14:paraId="2DCCD270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наличие анализа рисков и угроз, а также мер по их преодолению;</w:t>
      </w:r>
    </w:p>
    <w:p w14:paraId="25B1DCA5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наличие индикаторов (количественных и качественных), по которым возможно определить эффективность проекта.</w:t>
      </w:r>
    </w:p>
    <w:p w14:paraId="336A6422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в) Экономическая эффективность проекта:</w:t>
      </w:r>
    </w:p>
    <w:p w14:paraId="13903D0D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соотношение затрат и результатов проекта;</w:t>
      </w:r>
    </w:p>
    <w:p w14:paraId="1F82E741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обоснованность привлекаемого персонала и других прямых затрат;</w:t>
      </w:r>
    </w:p>
    <w:p w14:paraId="7BEE5FAF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стоимость товаров и услуг, запрашиваемых в целях реализации проекта;</w:t>
      </w:r>
    </w:p>
    <w:p w14:paraId="02D9A9D3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привлечение средств из других источников на реализацию или развитие проекта.</w:t>
      </w:r>
    </w:p>
    <w:p w14:paraId="7354B0D5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г) Соответствие требованиям настоящего Положения.</w:t>
      </w:r>
    </w:p>
    <w:p w14:paraId="1310C987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д) Дополнительный критерий для проектов организаций: квалификация исполнительного проекта:</w:t>
      </w:r>
    </w:p>
    <w:p w14:paraId="06100B0D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lastRenderedPageBreak/>
        <w:t>- опыт работы штатных и привлеченных работников проекта по проблеме, которой посвящен проект;</w:t>
      </w:r>
    </w:p>
    <w:p w14:paraId="30849E62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-возможность взаимодействия между организацией-заявителем и другими организациями, работающими по данной теме.</w:t>
      </w:r>
    </w:p>
    <w:p w14:paraId="6ABCD2F7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е) Дополнительный критерий для проектов добровольцев – работников АЭБ: наличие партнера для реализации проекта – некоммерческого, муниципального или государственного учреждения в районах присутствия Банка.</w:t>
      </w:r>
    </w:p>
    <w:p w14:paraId="68F644DD" w14:textId="717D78D6" w:rsidR="00DB7612" w:rsidRDefault="00D10C1C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b/>
          <w:sz w:val="24"/>
          <w:szCs w:val="24"/>
        </w:rPr>
        <w:t>8</w:t>
      </w:r>
      <w:r w:rsidR="008B0DA6" w:rsidRPr="00A56F6A">
        <w:rPr>
          <w:rStyle w:val="a6"/>
          <w:rFonts w:ascii="Times New Roman" w:hAnsi="Times New Roman"/>
          <w:b/>
          <w:sz w:val="24"/>
          <w:szCs w:val="24"/>
        </w:rPr>
        <w:t>.2</w:t>
      </w:r>
      <w:r w:rsidR="00A56F6A" w:rsidRPr="00A56F6A">
        <w:rPr>
          <w:rStyle w:val="a6"/>
          <w:rFonts w:ascii="Times New Roman" w:hAnsi="Times New Roman"/>
          <w:b/>
          <w:sz w:val="24"/>
          <w:szCs w:val="24"/>
        </w:rPr>
        <w:t>.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При отборе может быть одобрен один проект от организации и один проект от работника-добровольца.</w:t>
      </w:r>
    </w:p>
    <w:p w14:paraId="4ABCCB25" w14:textId="6C6E4953" w:rsidR="00DB7612" w:rsidRDefault="00D10C1C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b/>
          <w:sz w:val="24"/>
          <w:szCs w:val="24"/>
        </w:rPr>
        <w:t>8</w:t>
      </w:r>
      <w:r w:rsidR="008B0DA6" w:rsidRPr="00A56F6A">
        <w:rPr>
          <w:rStyle w:val="a6"/>
          <w:rFonts w:ascii="Times New Roman" w:hAnsi="Times New Roman"/>
          <w:b/>
          <w:sz w:val="24"/>
          <w:szCs w:val="24"/>
        </w:rPr>
        <w:t>.3</w:t>
      </w:r>
      <w:r w:rsidR="00A56F6A" w:rsidRPr="00A56F6A">
        <w:rPr>
          <w:rStyle w:val="a6"/>
          <w:rFonts w:ascii="Times New Roman" w:hAnsi="Times New Roman"/>
          <w:b/>
          <w:sz w:val="24"/>
          <w:szCs w:val="24"/>
        </w:rPr>
        <w:t>.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Не поддерживаются следующие виды проектов, деятельности и расходов по проекту:</w:t>
      </w:r>
    </w:p>
    <w:p w14:paraId="47CA23C1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а) проекты, направленные на поддержку и/или участие в избирательных кампаниях;</w:t>
      </w:r>
    </w:p>
    <w:p w14:paraId="30CA90BC" w14:textId="77777777" w:rsidR="00DB7612" w:rsidRDefault="00FC0072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б</w:t>
      </w:r>
      <w:r w:rsidR="008B0DA6">
        <w:rPr>
          <w:rStyle w:val="a6"/>
          <w:rFonts w:ascii="Times New Roman" w:hAnsi="Times New Roman"/>
          <w:sz w:val="24"/>
          <w:szCs w:val="24"/>
        </w:rPr>
        <w:t>) поддержка текущей деятельности организации: заработная плата, аренда офиса и т.д.;</w:t>
      </w:r>
    </w:p>
    <w:p w14:paraId="661F4C2B" w14:textId="77777777" w:rsidR="00DB7612" w:rsidRDefault="00FC0072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</w:t>
      </w:r>
      <w:r w:rsidR="008B0DA6">
        <w:rPr>
          <w:rStyle w:val="a6"/>
          <w:rFonts w:ascii="Times New Roman" w:hAnsi="Times New Roman"/>
          <w:sz w:val="24"/>
          <w:szCs w:val="24"/>
        </w:rPr>
        <w:t>) прямая гуманитарная и иная материальная помощь, а также расходы на оказание экстренной медицинской помощи отдельно взятым лицам;</w:t>
      </w:r>
    </w:p>
    <w:p w14:paraId="59B9FF96" w14:textId="77777777" w:rsidR="00DB7612" w:rsidRDefault="00FC0072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г</w:t>
      </w:r>
      <w:r w:rsidR="008B0DA6">
        <w:rPr>
          <w:rStyle w:val="a6"/>
          <w:rFonts w:ascii="Times New Roman" w:hAnsi="Times New Roman"/>
          <w:sz w:val="24"/>
          <w:szCs w:val="24"/>
        </w:rPr>
        <w:t>) коммерческие проекты или проекты, предусматривающие закупку оборудования для дальнейшего использования в коммерческих целях;</w:t>
      </w:r>
    </w:p>
    <w:p w14:paraId="4F8F01E5" w14:textId="77777777" w:rsidR="00DB7612" w:rsidRDefault="00FC0072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</w:t>
      </w:r>
      <w:r w:rsidR="008B0DA6">
        <w:rPr>
          <w:rStyle w:val="a6"/>
          <w:rFonts w:ascii="Times New Roman" w:hAnsi="Times New Roman"/>
          <w:sz w:val="24"/>
          <w:szCs w:val="24"/>
        </w:rPr>
        <w:t>) издание книг и производство С</w:t>
      </w:r>
      <w:r w:rsidR="008B0DA6">
        <w:rPr>
          <w:rStyle w:val="a6"/>
          <w:rFonts w:ascii="Times New Roman" w:hAnsi="Times New Roman"/>
          <w:sz w:val="24"/>
          <w:szCs w:val="24"/>
          <w:lang w:val="en-US"/>
        </w:rPr>
        <w:t>D</w:t>
      </w:r>
      <w:r w:rsidR="008B0DA6">
        <w:rPr>
          <w:rStyle w:val="a6"/>
          <w:rFonts w:ascii="Times New Roman" w:hAnsi="Times New Roman"/>
          <w:sz w:val="24"/>
          <w:szCs w:val="24"/>
        </w:rPr>
        <w:t>-дисков, разработка интернет-сайтов (если отсутствует иная деятельность по проекту);</w:t>
      </w:r>
    </w:p>
    <w:p w14:paraId="3C489751" w14:textId="77777777" w:rsidR="00DB7612" w:rsidRDefault="00FC0072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е</w:t>
      </w:r>
      <w:r w:rsidR="008B0DA6">
        <w:rPr>
          <w:rStyle w:val="a6"/>
          <w:rFonts w:ascii="Times New Roman" w:hAnsi="Times New Roman"/>
          <w:sz w:val="24"/>
          <w:szCs w:val="24"/>
        </w:rPr>
        <w:t>) проекты, целью которых является вручение премий, организация чествований, денежное вознаграждение за реализацию каких-либо программ или проектов и т.п.;</w:t>
      </w:r>
    </w:p>
    <w:p w14:paraId="47E1D232" w14:textId="77777777" w:rsidR="00DB7612" w:rsidRDefault="00FC0072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ж</w:t>
      </w:r>
      <w:r w:rsidR="008B0DA6">
        <w:rPr>
          <w:rStyle w:val="a6"/>
          <w:rFonts w:ascii="Times New Roman" w:hAnsi="Times New Roman"/>
          <w:sz w:val="24"/>
          <w:szCs w:val="24"/>
        </w:rPr>
        <w:t>) академические (научные) исследования.</w:t>
      </w:r>
    </w:p>
    <w:p w14:paraId="3D49A4DA" w14:textId="0DEE1660" w:rsidR="00DB7612" w:rsidRDefault="00D10C1C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b/>
          <w:sz w:val="24"/>
          <w:szCs w:val="24"/>
        </w:rPr>
        <w:t>8</w:t>
      </w:r>
      <w:r w:rsidR="008B0DA6" w:rsidRPr="00A56F6A">
        <w:rPr>
          <w:rStyle w:val="a6"/>
          <w:rFonts w:ascii="Times New Roman" w:hAnsi="Times New Roman"/>
          <w:b/>
          <w:sz w:val="24"/>
          <w:szCs w:val="24"/>
        </w:rPr>
        <w:t>.4</w:t>
      </w:r>
      <w:r w:rsidR="00A56F6A" w:rsidRPr="00A56F6A">
        <w:rPr>
          <w:rStyle w:val="a6"/>
          <w:rFonts w:ascii="Times New Roman" w:hAnsi="Times New Roman"/>
          <w:b/>
          <w:sz w:val="24"/>
          <w:szCs w:val="24"/>
        </w:rPr>
        <w:t>.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Специальные требования для проектов НКО:</w:t>
      </w:r>
    </w:p>
    <w:p w14:paraId="4D460D1F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а) административные расходы не должны превышать 10% от бюджета проекта;</w:t>
      </w:r>
    </w:p>
    <w:p w14:paraId="13723482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б) расходы по оплате труда работников организаций и привлеченных специалистов не должны превышать 20% от бюджета проекта;</w:t>
      </w:r>
    </w:p>
    <w:p w14:paraId="1F551554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в) расходы на приобретение оборудования или расходных материалов не должны превышать 50% от бюджета проекта;</w:t>
      </w:r>
    </w:p>
    <w:p w14:paraId="1E1FF08A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г) до 5% от полученных средств необходимо заложить на продвижение проекта (организация пресс-конференций во время старта проекта и (или) по его завершению, мониторинг публикаций по ходу реализации проекта).</w:t>
      </w:r>
    </w:p>
    <w:p w14:paraId="4A5B9A60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д) размер собственного вклада организации-заявителя должен составлять не менее 25% от бюджета проекта;</w:t>
      </w:r>
    </w:p>
    <w:p w14:paraId="373E3037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е) привлечение дополнительных денежных средств на проект, участие в федеральных и региональных </w:t>
      </w:r>
      <w:proofErr w:type="spellStart"/>
      <w:r>
        <w:rPr>
          <w:rStyle w:val="a6"/>
          <w:rFonts w:ascii="Times New Roman" w:hAnsi="Times New Roman"/>
          <w:sz w:val="24"/>
          <w:szCs w:val="24"/>
        </w:rPr>
        <w:t>грантовых</w:t>
      </w:r>
      <w:proofErr w:type="spellEnd"/>
      <w:r>
        <w:rPr>
          <w:rStyle w:val="a6"/>
          <w:rFonts w:ascii="Times New Roman" w:hAnsi="Times New Roman"/>
          <w:sz w:val="24"/>
          <w:szCs w:val="24"/>
        </w:rPr>
        <w:t xml:space="preserve"> программах.</w:t>
      </w:r>
    </w:p>
    <w:p w14:paraId="67CC7190" w14:textId="32BBA372" w:rsidR="00DB7612" w:rsidRDefault="00D10C1C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b/>
          <w:sz w:val="24"/>
          <w:szCs w:val="24"/>
        </w:rPr>
        <w:lastRenderedPageBreak/>
        <w:t>8</w:t>
      </w:r>
      <w:r w:rsidR="008B0DA6" w:rsidRPr="00A56F6A">
        <w:rPr>
          <w:rStyle w:val="a6"/>
          <w:rFonts w:ascii="Times New Roman" w:hAnsi="Times New Roman"/>
          <w:b/>
          <w:sz w:val="24"/>
          <w:szCs w:val="24"/>
        </w:rPr>
        <w:t>.5</w:t>
      </w:r>
      <w:r w:rsidR="00A56F6A" w:rsidRPr="00A56F6A">
        <w:rPr>
          <w:rStyle w:val="a6"/>
          <w:rFonts w:ascii="Times New Roman" w:hAnsi="Times New Roman"/>
          <w:b/>
          <w:sz w:val="24"/>
          <w:szCs w:val="24"/>
        </w:rPr>
        <w:t>.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Работники АЭБ участвуют в реализации проектов на безвозмездной основе. Средства из бюджета проекта не могут быть направлены на оплату труда работников АЭБ, связанных с реализацией проекта.</w:t>
      </w:r>
    </w:p>
    <w:p w14:paraId="292D9B5F" w14:textId="1A04C3D0" w:rsidR="00DB7612" w:rsidRDefault="00D10C1C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b/>
          <w:sz w:val="24"/>
          <w:szCs w:val="24"/>
        </w:rPr>
        <w:t>8</w:t>
      </w:r>
      <w:r w:rsidR="008B0DA6" w:rsidRPr="00A56F6A">
        <w:rPr>
          <w:rStyle w:val="a6"/>
          <w:rFonts w:ascii="Times New Roman" w:hAnsi="Times New Roman"/>
          <w:b/>
          <w:sz w:val="24"/>
          <w:szCs w:val="24"/>
        </w:rPr>
        <w:t>.6</w:t>
      </w:r>
      <w:r w:rsidR="00A56F6A" w:rsidRPr="00A56F6A">
        <w:rPr>
          <w:rStyle w:val="a6"/>
          <w:rFonts w:ascii="Times New Roman" w:hAnsi="Times New Roman"/>
          <w:b/>
          <w:sz w:val="24"/>
          <w:szCs w:val="24"/>
        </w:rPr>
        <w:t>.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 С согласия работников – авторов проекта экспертная комиссия вправе объединить несколько проектов работников сходной тематики в один с полным или частичным сложением заявленных бюджетов.</w:t>
      </w:r>
    </w:p>
    <w:p w14:paraId="55AE613B" w14:textId="4B944438" w:rsidR="00DB7612" w:rsidRDefault="00D10C1C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b/>
          <w:sz w:val="24"/>
          <w:szCs w:val="24"/>
        </w:rPr>
        <w:t>8</w:t>
      </w:r>
      <w:r w:rsidR="008B0DA6" w:rsidRPr="00A56F6A">
        <w:rPr>
          <w:rStyle w:val="a6"/>
          <w:rFonts w:ascii="Times New Roman" w:hAnsi="Times New Roman"/>
          <w:b/>
          <w:sz w:val="24"/>
          <w:szCs w:val="24"/>
        </w:rPr>
        <w:t>.7</w:t>
      </w:r>
      <w:r w:rsidR="00A56F6A" w:rsidRPr="00A56F6A">
        <w:rPr>
          <w:rStyle w:val="a6"/>
          <w:rFonts w:ascii="Times New Roman" w:hAnsi="Times New Roman"/>
          <w:b/>
          <w:sz w:val="24"/>
          <w:szCs w:val="24"/>
        </w:rPr>
        <w:t>.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По решению экспертной комиссии, возможна организация очной защиты проектов добровольцев – сотрудников АЭБ.</w:t>
      </w:r>
    </w:p>
    <w:p w14:paraId="2C592270" w14:textId="77777777" w:rsidR="005A652A" w:rsidRDefault="005A652A" w:rsidP="007B5E70">
      <w:pPr>
        <w:pStyle w:val="a5"/>
        <w:spacing w:before="220" w:after="0" w:line="240" w:lineRule="auto"/>
        <w:ind w:left="0" w:firstLine="539"/>
        <w:jc w:val="both"/>
      </w:pPr>
    </w:p>
    <w:p w14:paraId="1DD4E67C" w14:textId="2BCAB0CF" w:rsidR="00DB7612" w:rsidRPr="00E60A48" w:rsidRDefault="008B0DA6" w:rsidP="00D10C1C">
      <w:pPr>
        <w:pStyle w:val="a5"/>
        <w:numPr>
          <w:ilvl w:val="0"/>
          <w:numId w:val="2"/>
        </w:numPr>
        <w:spacing w:before="220"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A48">
        <w:rPr>
          <w:rFonts w:ascii="Times New Roman" w:hAnsi="Times New Roman"/>
          <w:b/>
          <w:bCs/>
          <w:sz w:val="24"/>
          <w:szCs w:val="24"/>
        </w:rPr>
        <w:t>Календарь конкурса (</w:t>
      </w:r>
      <w:r w:rsidRPr="00E60A48">
        <w:rPr>
          <w:rStyle w:val="a6"/>
          <w:rFonts w:ascii="Times New Roman" w:hAnsi="Times New Roman"/>
          <w:b/>
          <w:bCs/>
          <w:sz w:val="24"/>
          <w:szCs w:val="24"/>
        </w:rPr>
        <w:t>Таблица 1)</w:t>
      </w:r>
    </w:p>
    <w:tbl>
      <w:tblPr>
        <w:tblStyle w:val="TableNormal"/>
        <w:tblW w:w="92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055"/>
        <w:gridCol w:w="5176"/>
      </w:tblGrid>
      <w:tr w:rsidR="00DB7612" w14:paraId="1A2DFDE2" w14:textId="77777777">
        <w:trPr>
          <w:trHeight w:val="1200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AD28E" w14:textId="77777777" w:rsidR="00DB7612" w:rsidRDefault="00D05FF9" w:rsidP="00A56F6A">
            <w:pPr>
              <w:pStyle w:val="a5"/>
              <w:spacing w:before="220" w:after="0" w:line="240" w:lineRule="auto"/>
              <w:ind w:left="0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03</w:t>
            </w:r>
            <w:r w:rsidR="008B0DA6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марта  2020 г.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C4B35" w14:textId="77777777" w:rsidR="00DB7612" w:rsidRDefault="008B0DA6" w:rsidP="00A56F6A">
            <w:pPr>
              <w:pStyle w:val="a5"/>
              <w:spacing w:before="220" w:after="0" w:line="240" w:lineRule="auto"/>
              <w:ind w:left="0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Старт Конкурса, размещение пресс-релиза на официальном сайте Банка 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>:/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albank</w:t>
            </w:r>
            <w:proofErr w:type="spellEnd"/>
            <w:r>
              <w:rPr>
                <w:rStyle w:val="a6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6"/>
                <w:rFonts w:ascii="Times New Roman" w:hAnsi="Times New Roman"/>
                <w:sz w:val="24"/>
                <w:szCs w:val="24"/>
              </w:rPr>
              <w:t>/, на сайтах-партнерах, в социальных сетях Банка. Издание приказа внутри Банка.</w:t>
            </w:r>
          </w:p>
        </w:tc>
      </w:tr>
      <w:tr w:rsidR="00DB7612" w14:paraId="5C96D2E3" w14:textId="77777777">
        <w:trPr>
          <w:trHeight w:val="1810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18178" w14:textId="77777777" w:rsidR="00DB7612" w:rsidRDefault="00D05FF9" w:rsidP="00A56F6A">
            <w:pPr>
              <w:pStyle w:val="a5"/>
              <w:spacing w:before="220" w:after="0" w:line="240" w:lineRule="auto"/>
              <w:ind w:left="0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03</w:t>
            </w:r>
            <w:r w:rsidR="008B0DA6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марта – 01 апреля 2020 г.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0C58B" w14:textId="77777777" w:rsidR="00DB7612" w:rsidRDefault="008B0DA6" w:rsidP="00A56F6A">
            <w:pPr>
              <w:pStyle w:val="a5"/>
              <w:spacing w:before="22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Презентации Конкурса в районах присутствия Банка, семинары по социальному проектированию и </w:t>
            </w:r>
            <w:proofErr w:type="spellStart"/>
            <w:r>
              <w:rPr>
                <w:rStyle w:val="a6"/>
                <w:rFonts w:ascii="Times New Roman" w:hAnsi="Times New Roman"/>
                <w:sz w:val="24"/>
                <w:szCs w:val="24"/>
              </w:rPr>
              <w:t>волонтерству</w:t>
            </w:r>
            <w:proofErr w:type="spellEnd"/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Style w:val="a6"/>
                <w:rFonts w:ascii="Times New Roman" w:hAnsi="Times New Roman"/>
                <w:sz w:val="24"/>
                <w:szCs w:val="24"/>
              </w:rPr>
              <w:t>потенциональных</w:t>
            </w:r>
            <w:proofErr w:type="spellEnd"/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участников.</w:t>
            </w:r>
          </w:p>
          <w:p w14:paraId="29271D2B" w14:textId="77777777" w:rsidR="00DB7612" w:rsidRDefault="008B0DA6" w:rsidP="00A56F6A">
            <w:pPr>
              <w:pStyle w:val="a5"/>
              <w:spacing w:before="220" w:after="0" w:line="240" w:lineRule="auto"/>
              <w:ind w:left="0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Консультации потенциальных участников, прием заявок.</w:t>
            </w:r>
          </w:p>
        </w:tc>
      </w:tr>
      <w:tr w:rsidR="00DB7612" w14:paraId="5B1AFDA5" w14:textId="77777777">
        <w:trPr>
          <w:trHeight w:val="610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52742" w14:textId="77777777" w:rsidR="00DB7612" w:rsidRDefault="008B0DA6" w:rsidP="00D05FF9">
            <w:pPr>
              <w:pStyle w:val="a5"/>
              <w:spacing w:before="220" w:after="0" w:line="240" w:lineRule="auto"/>
              <w:ind w:left="0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0</w:t>
            </w:r>
            <w:r w:rsidR="00D05FF9">
              <w:rPr>
                <w:rStyle w:val="a6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марта – 15 апреля 2020 г.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FCBD2" w14:textId="77777777" w:rsidR="00DB7612" w:rsidRDefault="008B0DA6" w:rsidP="00A56F6A">
            <w:pPr>
              <w:pStyle w:val="a5"/>
              <w:spacing w:before="220" w:after="0" w:line="240" w:lineRule="auto"/>
              <w:ind w:left="0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Разработка проектов потенциальными участниками</w:t>
            </w:r>
          </w:p>
        </w:tc>
      </w:tr>
      <w:tr w:rsidR="00DB7612" w14:paraId="13C7E487" w14:textId="77777777">
        <w:trPr>
          <w:trHeight w:val="310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19249" w14:textId="77777777" w:rsidR="00DB7612" w:rsidRDefault="008B0DA6" w:rsidP="00D05FF9">
            <w:pPr>
              <w:pStyle w:val="a5"/>
              <w:spacing w:before="220" w:after="0" w:line="240" w:lineRule="auto"/>
              <w:ind w:left="0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15 апреля 2020 г. до 1</w:t>
            </w:r>
            <w:r w:rsidR="00D05FF9">
              <w:rPr>
                <w:rStyle w:val="a6"/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>ч.00м.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5D136" w14:textId="77777777" w:rsidR="00DB7612" w:rsidRDefault="008B0DA6" w:rsidP="00A56F6A">
            <w:pPr>
              <w:pStyle w:val="a5"/>
              <w:spacing w:before="220" w:after="0" w:line="240" w:lineRule="auto"/>
              <w:ind w:left="0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Завершение приема заявок</w:t>
            </w:r>
          </w:p>
        </w:tc>
      </w:tr>
      <w:tr w:rsidR="00DB7612" w14:paraId="40745C76" w14:textId="77777777">
        <w:trPr>
          <w:trHeight w:val="310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6D5B3" w14:textId="77777777" w:rsidR="00DB7612" w:rsidRDefault="008B0DA6" w:rsidP="00D05FF9">
            <w:pPr>
              <w:pStyle w:val="a5"/>
              <w:spacing w:before="220" w:after="0" w:line="240" w:lineRule="auto"/>
              <w:ind w:left="0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1</w:t>
            </w:r>
            <w:r w:rsidR="00D05FF9">
              <w:rPr>
                <w:rStyle w:val="a6"/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апреля – 28  апреля 2020 г.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118E2" w14:textId="77777777" w:rsidR="00DB7612" w:rsidRDefault="008B0DA6" w:rsidP="00A56F6A">
            <w:pPr>
              <w:pStyle w:val="a5"/>
              <w:spacing w:before="220" w:after="0" w:line="240" w:lineRule="auto"/>
              <w:ind w:left="0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Оценка проектов экспертами</w:t>
            </w:r>
          </w:p>
        </w:tc>
      </w:tr>
      <w:tr w:rsidR="00DB7612" w14:paraId="46093E96" w14:textId="77777777">
        <w:trPr>
          <w:trHeight w:val="310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BE3D9" w14:textId="77777777" w:rsidR="00DB7612" w:rsidRDefault="008B0DA6" w:rsidP="00A56F6A">
            <w:pPr>
              <w:pStyle w:val="a5"/>
              <w:spacing w:before="220" w:after="0" w:line="240" w:lineRule="auto"/>
              <w:ind w:left="0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29 апреля - 30 апреля 2020 г.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0D287" w14:textId="77777777" w:rsidR="00DB7612" w:rsidRDefault="008B0DA6" w:rsidP="00A56F6A">
            <w:pPr>
              <w:pStyle w:val="a5"/>
              <w:spacing w:before="220" w:after="0" w:line="240" w:lineRule="auto"/>
              <w:ind w:left="0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Заседания экспертных комиссий</w:t>
            </w:r>
          </w:p>
        </w:tc>
      </w:tr>
      <w:tr w:rsidR="00DB7612" w14:paraId="45479EC6" w14:textId="77777777">
        <w:trPr>
          <w:trHeight w:val="610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2ED83" w14:textId="77777777" w:rsidR="00DB7612" w:rsidRDefault="008B0DA6" w:rsidP="00A56F6A">
            <w:pPr>
              <w:pStyle w:val="a5"/>
              <w:spacing w:before="220" w:after="0" w:line="240" w:lineRule="auto"/>
              <w:ind w:left="0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30 апреля -15 мая 2020 г.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E9F71" w14:textId="77777777" w:rsidR="00DB7612" w:rsidRDefault="008B0DA6" w:rsidP="00A56F6A">
            <w:pPr>
              <w:pStyle w:val="a5"/>
              <w:spacing w:before="220" w:after="0" w:line="240" w:lineRule="auto"/>
              <w:ind w:left="0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Объявление победителей, заключение договоров с победителями.</w:t>
            </w:r>
          </w:p>
        </w:tc>
      </w:tr>
      <w:tr w:rsidR="00DB7612" w14:paraId="4DDA40D3" w14:textId="77777777">
        <w:trPr>
          <w:trHeight w:val="1810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2DAE8" w14:textId="77777777" w:rsidR="00DB7612" w:rsidRDefault="00D05FF9" w:rsidP="00D05FF9">
            <w:pPr>
              <w:pStyle w:val="a5"/>
              <w:spacing w:before="220" w:after="0" w:line="240" w:lineRule="auto"/>
              <w:ind w:left="0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15</w:t>
            </w:r>
            <w:r w:rsidR="008B0DA6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>мая</w:t>
            </w:r>
            <w:r w:rsidR="008B0DA6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>16</w:t>
            </w:r>
            <w:r w:rsidR="008B0DA6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>ноября</w:t>
            </w:r>
            <w:r w:rsidR="008B0DA6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4F356" w14:textId="77777777" w:rsidR="00DB7612" w:rsidRDefault="008B0DA6" w:rsidP="00A56F6A">
            <w:pPr>
              <w:pStyle w:val="a5"/>
              <w:spacing w:before="22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Семинары по реализации проектов, отчетности проектов с целью целевого использования средств проекта. </w:t>
            </w:r>
          </w:p>
          <w:p w14:paraId="51E80A26" w14:textId="77777777" w:rsidR="00DB7612" w:rsidRDefault="008B0DA6" w:rsidP="00A56F6A">
            <w:pPr>
              <w:pStyle w:val="a5"/>
              <w:spacing w:before="220" w:after="0" w:line="240" w:lineRule="auto"/>
              <w:ind w:left="0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Консультации по доработке проектов и управлению проектами для победителей (по необходимости)</w:t>
            </w:r>
          </w:p>
        </w:tc>
      </w:tr>
      <w:tr w:rsidR="00DB7612" w14:paraId="76683BBA" w14:textId="77777777">
        <w:trPr>
          <w:trHeight w:val="610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5C381" w14:textId="77777777" w:rsidR="00DB7612" w:rsidRDefault="00AF58CB" w:rsidP="00D05FF9">
            <w:pPr>
              <w:pStyle w:val="a5"/>
              <w:spacing w:before="220" w:after="0" w:line="240" w:lineRule="auto"/>
              <w:ind w:left="0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С момента заключения договора до</w:t>
            </w:r>
            <w:r w:rsidR="008B0DA6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1</w:t>
            </w:r>
            <w:r w:rsidR="00D05FF9">
              <w:rPr>
                <w:rStyle w:val="a6"/>
                <w:rFonts w:ascii="Times New Roman" w:hAnsi="Times New Roman"/>
                <w:sz w:val="24"/>
                <w:szCs w:val="24"/>
              </w:rPr>
              <w:t>6</w:t>
            </w:r>
            <w:r w:rsidR="008B0DA6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 w:rsidR="00D05FF9">
              <w:rPr>
                <w:rStyle w:val="a6"/>
                <w:rFonts w:ascii="Times New Roman" w:hAnsi="Times New Roman"/>
                <w:sz w:val="24"/>
                <w:szCs w:val="24"/>
              </w:rPr>
              <w:t>ноября</w:t>
            </w:r>
            <w:r w:rsidR="008B0DA6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A1870" w14:textId="77777777" w:rsidR="00DB7612" w:rsidRDefault="008B0DA6" w:rsidP="00A56F6A">
            <w:pPr>
              <w:pStyle w:val="a5"/>
              <w:spacing w:before="220" w:after="0" w:line="240" w:lineRule="auto"/>
              <w:ind w:left="0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Реализация проектов</w:t>
            </w:r>
          </w:p>
        </w:tc>
      </w:tr>
      <w:tr w:rsidR="00DB7612" w14:paraId="52B394C5" w14:textId="77777777">
        <w:trPr>
          <w:trHeight w:val="610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853DF" w14:textId="77777777" w:rsidR="00DB7612" w:rsidRDefault="008B0DA6" w:rsidP="00D05FF9">
            <w:pPr>
              <w:pStyle w:val="a5"/>
              <w:spacing w:before="220" w:after="0" w:line="240" w:lineRule="auto"/>
              <w:ind w:left="0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 xml:space="preserve">По графикам проектов, до </w:t>
            </w:r>
            <w:r w:rsidR="00D05FF9">
              <w:rPr>
                <w:rStyle w:val="a6"/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 w:rsidR="00D05FF9">
              <w:rPr>
                <w:rStyle w:val="a6"/>
                <w:rFonts w:ascii="Times New Roman" w:hAnsi="Times New Roman"/>
                <w:sz w:val="24"/>
                <w:szCs w:val="24"/>
              </w:rPr>
              <w:t>ноября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64AE1" w14:textId="77777777" w:rsidR="00DB7612" w:rsidRDefault="008B0DA6" w:rsidP="00A56F6A">
            <w:pPr>
              <w:pStyle w:val="a5"/>
              <w:spacing w:before="220" w:after="0" w:line="240" w:lineRule="auto"/>
              <w:ind w:left="0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Прием аналитических и финансовых отчетов о реализации проектов</w:t>
            </w:r>
          </w:p>
        </w:tc>
      </w:tr>
    </w:tbl>
    <w:p w14:paraId="4E5F2D4C" w14:textId="0A0754AC" w:rsidR="00DB7612" w:rsidRPr="00D10C1C" w:rsidRDefault="008B0DA6" w:rsidP="00D10C1C">
      <w:pPr>
        <w:pStyle w:val="a5"/>
        <w:numPr>
          <w:ilvl w:val="0"/>
          <w:numId w:val="2"/>
        </w:numPr>
        <w:spacing w:before="2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0C1C">
        <w:rPr>
          <w:rFonts w:ascii="Times New Roman" w:hAnsi="Times New Roman"/>
          <w:b/>
          <w:bCs/>
          <w:sz w:val="24"/>
          <w:szCs w:val="24"/>
        </w:rPr>
        <w:t>Заключение договоров с победителями</w:t>
      </w:r>
    </w:p>
    <w:p w14:paraId="34598D62" w14:textId="35BD621B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A56F6A">
        <w:rPr>
          <w:rStyle w:val="a6"/>
          <w:rFonts w:ascii="Times New Roman" w:hAnsi="Times New Roman"/>
          <w:b/>
          <w:sz w:val="24"/>
          <w:szCs w:val="24"/>
        </w:rPr>
        <w:t>1</w:t>
      </w:r>
      <w:r w:rsidR="00D10C1C">
        <w:rPr>
          <w:rStyle w:val="a6"/>
          <w:rFonts w:ascii="Times New Roman" w:hAnsi="Times New Roman"/>
          <w:b/>
          <w:sz w:val="24"/>
          <w:szCs w:val="24"/>
        </w:rPr>
        <w:t>0</w:t>
      </w:r>
      <w:r w:rsidRPr="00A56F6A">
        <w:rPr>
          <w:rStyle w:val="a6"/>
          <w:rFonts w:ascii="Times New Roman" w:hAnsi="Times New Roman"/>
          <w:b/>
          <w:sz w:val="24"/>
          <w:szCs w:val="24"/>
        </w:rPr>
        <w:t>.1</w:t>
      </w:r>
      <w:r w:rsidR="00A56F6A" w:rsidRPr="00A56F6A">
        <w:rPr>
          <w:rStyle w:val="a6"/>
          <w:rFonts w:ascii="Times New Roman" w:hAnsi="Times New Roman"/>
          <w:b/>
          <w:sz w:val="24"/>
          <w:szCs w:val="24"/>
        </w:rPr>
        <w:t>.</w:t>
      </w:r>
      <w:r>
        <w:rPr>
          <w:rStyle w:val="a6"/>
          <w:rFonts w:ascii="Times New Roman" w:hAnsi="Times New Roman"/>
          <w:sz w:val="24"/>
          <w:szCs w:val="24"/>
        </w:rPr>
        <w:t xml:space="preserve"> Реализация проектов осуществляется на </w:t>
      </w:r>
      <w:r w:rsidR="00DA1167">
        <w:rPr>
          <w:rStyle w:val="a6"/>
          <w:rFonts w:ascii="Times New Roman" w:hAnsi="Times New Roman"/>
          <w:sz w:val="24"/>
          <w:szCs w:val="24"/>
        </w:rPr>
        <w:t>основании соответствующих</w:t>
      </w:r>
      <w:r>
        <w:rPr>
          <w:rStyle w:val="a6"/>
          <w:rFonts w:ascii="Times New Roman" w:hAnsi="Times New Roman"/>
          <w:sz w:val="24"/>
          <w:szCs w:val="24"/>
        </w:rPr>
        <w:t xml:space="preserve"> договоров, заключаемых между организациями, участвующими в реализации конкурса, с одной стороны, и организациями-победителями/добровольцами – работниками Банка, с другой стороны.</w:t>
      </w:r>
    </w:p>
    <w:p w14:paraId="6A91BB18" w14:textId="12DDB984" w:rsidR="00DB7612" w:rsidRDefault="00D10C1C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b/>
          <w:sz w:val="24"/>
          <w:szCs w:val="24"/>
        </w:rPr>
        <w:t>10</w:t>
      </w:r>
      <w:r w:rsidR="008B0DA6" w:rsidRPr="00A56F6A">
        <w:rPr>
          <w:rStyle w:val="a6"/>
          <w:rFonts w:ascii="Times New Roman" w:hAnsi="Times New Roman"/>
          <w:b/>
          <w:sz w:val="24"/>
          <w:szCs w:val="24"/>
        </w:rPr>
        <w:t>.2</w:t>
      </w:r>
      <w:r w:rsidR="00A56F6A" w:rsidRPr="00A56F6A">
        <w:rPr>
          <w:rStyle w:val="a6"/>
          <w:rFonts w:ascii="Times New Roman" w:hAnsi="Times New Roman"/>
          <w:b/>
          <w:sz w:val="24"/>
          <w:szCs w:val="24"/>
        </w:rPr>
        <w:t>.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Для заключения договора пожертвования организации-победителю необходимо предоставить оригиналы или заверенные копии:</w:t>
      </w:r>
    </w:p>
    <w:p w14:paraId="73C38765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учредительных документов и свидетельства о государственной регистрации и присвоении ОГРН;</w:t>
      </w:r>
    </w:p>
    <w:p w14:paraId="2F2E1B50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лицензии, патента и т.п. – при заключении договор о выполнении работ, оказания услуг и т.п., требующих в соответствии с действующим законодательством наличия соответствующего разрешения;</w:t>
      </w:r>
    </w:p>
    <w:p w14:paraId="16DA9C04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выписки из решения органа управления контрагента, к компетенции которого уставом отнесен вопрос об избрании (назначении) единоличного исполнительного органа (директора, генерального директора);</w:t>
      </w:r>
    </w:p>
    <w:p w14:paraId="5B9FF1A9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доверенности на заключение договора (в случае если договор подписывается не единоличным исполнительным органом контрагента).</w:t>
      </w:r>
    </w:p>
    <w:p w14:paraId="2206C0AE" w14:textId="640E0A58" w:rsidR="00DB7612" w:rsidRDefault="00D10C1C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b/>
          <w:sz w:val="24"/>
          <w:szCs w:val="24"/>
        </w:rPr>
        <w:t>10</w:t>
      </w:r>
      <w:r w:rsidR="008B0DA6" w:rsidRPr="00A56F6A">
        <w:rPr>
          <w:rStyle w:val="a6"/>
          <w:rFonts w:ascii="Times New Roman" w:hAnsi="Times New Roman"/>
          <w:b/>
          <w:sz w:val="24"/>
          <w:szCs w:val="24"/>
        </w:rPr>
        <w:t>.3</w:t>
      </w:r>
      <w:r w:rsidR="00A56F6A" w:rsidRPr="00A56F6A">
        <w:rPr>
          <w:rStyle w:val="a6"/>
          <w:rFonts w:ascii="Times New Roman" w:hAnsi="Times New Roman"/>
          <w:b/>
          <w:sz w:val="24"/>
          <w:szCs w:val="24"/>
        </w:rPr>
        <w:t>.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Для заключения договора добровольцу – работнику АЭБ необходимо предоставить:</w:t>
      </w:r>
    </w:p>
    <w:p w14:paraId="781A9658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копию паспорта, включая страницу с отметкой о регистрации по месту жительства (для всех участников инициативной группы);</w:t>
      </w:r>
    </w:p>
    <w:p w14:paraId="2F06A495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копию свидетельства о присвоении ИНН;</w:t>
      </w:r>
    </w:p>
    <w:p w14:paraId="2CE4B049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реквизиты банковского счета для перечисления средств (номер счета, Ф.И.О. владельца счета, БИК, номер корреспондентского счета банка).</w:t>
      </w:r>
    </w:p>
    <w:p w14:paraId="5C4BB749" w14:textId="7D5FC0E5" w:rsidR="00DB7612" w:rsidRDefault="00D10C1C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hAnsi="Times New Roman"/>
          <w:b/>
          <w:bCs/>
          <w:sz w:val="24"/>
          <w:szCs w:val="24"/>
        </w:rPr>
      </w:pPr>
      <w:r>
        <w:rPr>
          <w:rStyle w:val="a6"/>
          <w:rFonts w:ascii="Times New Roman" w:hAnsi="Times New Roman"/>
          <w:b/>
          <w:sz w:val="24"/>
          <w:szCs w:val="24"/>
        </w:rPr>
        <w:t>10</w:t>
      </w:r>
      <w:r w:rsidR="008B0DA6" w:rsidRPr="00A56F6A">
        <w:rPr>
          <w:rStyle w:val="a6"/>
          <w:rFonts w:ascii="Times New Roman" w:hAnsi="Times New Roman"/>
          <w:b/>
          <w:sz w:val="24"/>
          <w:szCs w:val="24"/>
        </w:rPr>
        <w:t>.4</w:t>
      </w:r>
      <w:r w:rsidR="00A56F6A" w:rsidRPr="00A56F6A">
        <w:rPr>
          <w:rStyle w:val="a6"/>
          <w:rFonts w:ascii="Times New Roman" w:hAnsi="Times New Roman"/>
          <w:b/>
          <w:sz w:val="24"/>
          <w:szCs w:val="24"/>
        </w:rPr>
        <w:t>.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С добровольцем – работ</w:t>
      </w:r>
      <w:r w:rsidR="00887DCD">
        <w:rPr>
          <w:rStyle w:val="a6"/>
          <w:rFonts w:ascii="Times New Roman" w:hAnsi="Times New Roman"/>
          <w:sz w:val="24"/>
          <w:szCs w:val="24"/>
        </w:rPr>
        <w:t>ником АЭБ заключается договор</w:t>
      </w:r>
      <w:r w:rsidR="00665110">
        <w:rPr>
          <w:rStyle w:val="a6"/>
          <w:rFonts w:ascii="Times New Roman" w:hAnsi="Times New Roman"/>
          <w:sz w:val="24"/>
          <w:szCs w:val="24"/>
        </w:rPr>
        <w:t xml:space="preserve"> на безвозмездное выполнение добровольцем работ и (или) оказание услуг</w:t>
      </w:r>
      <w:r w:rsidR="00887DCD">
        <w:rPr>
          <w:rStyle w:val="a6"/>
          <w:rFonts w:ascii="Times New Roman" w:hAnsi="Times New Roman"/>
          <w:sz w:val="24"/>
          <w:szCs w:val="24"/>
        </w:rPr>
        <w:t xml:space="preserve">. 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Средства передаются добровольцу под отчет и не облагаются налогом на доход физических лиц в силу </w:t>
      </w:r>
      <w:r w:rsidR="008B0DA6">
        <w:rPr>
          <w:rStyle w:val="a6"/>
          <w:rFonts w:ascii="Times New Roman" w:hAnsi="Times New Roman"/>
          <w:b/>
          <w:bCs/>
          <w:sz w:val="24"/>
          <w:szCs w:val="24"/>
        </w:rPr>
        <w:t xml:space="preserve">п.3.1 ст. 217 Налогового кодекса </w:t>
      </w:r>
      <w:proofErr w:type="gramStart"/>
      <w:r w:rsidR="008B0DA6">
        <w:rPr>
          <w:rStyle w:val="a6"/>
          <w:rFonts w:ascii="Times New Roman" w:hAnsi="Times New Roman"/>
          <w:b/>
          <w:bCs/>
          <w:sz w:val="24"/>
          <w:szCs w:val="24"/>
        </w:rPr>
        <w:t>Российской  Федерации</w:t>
      </w:r>
      <w:proofErr w:type="gramEnd"/>
      <w:r w:rsidR="008B0DA6">
        <w:rPr>
          <w:rStyle w:val="a6"/>
          <w:rFonts w:ascii="Times New Roman" w:hAnsi="Times New Roman"/>
          <w:b/>
          <w:bCs/>
          <w:sz w:val="24"/>
          <w:szCs w:val="24"/>
        </w:rPr>
        <w:t>.</w:t>
      </w:r>
    </w:p>
    <w:p w14:paraId="5D77FEA9" w14:textId="77777777" w:rsidR="0093368D" w:rsidRDefault="0093368D" w:rsidP="007B5E70">
      <w:pPr>
        <w:pStyle w:val="a5"/>
        <w:spacing w:before="220" w:after="0" w:line="240" w:lineRule="auto"/>
        <w:ind w:left="0" w:firstLine="539"/>
        <w:jc w:val="both"/>
      </w:pPr>
    </w:p>
    <w:p w14:paraId="5FC35265" w14:textId="1C3BF254" w:rsidR="00DB7612" w:rsidRDefault="008B0DA6" w:rsidP="00E60A48">
      <w:pPr>
        <w:pStyle w:val="a5"/>
        <w:numPr>
          <w:ilvl w:val="0"/>
          <w:numId w:val="6"/>
        </w:numPr>
        <w:spacing w:before="2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отчетности по проекту</w:t>
      </w:r>
    </w:p>
    <w:p w14:paraId="633CD597" w14:textId="193B5BDF" w:rsidR="00DB7612" w:rsidRDefault="00D10C1C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b/>
          <w:sz w:val="24"/>
          <w:szCs w:val="24"/>
        </w:rPr>
        <w:t>11</w:t>
      </w:r>
      <w:r w:rsidR="008B0DA6" w:rsidRPr="00A56F6A">
        <w:rPr>
          <w:rStyle w:val="a6"/>
          <w:rFonts w:ascii="Times New Roman" w:hAnsi="Times New Roman"/>
          <w:b/>
          <w:sz w:val="24"/>
          <w:szCs w:val="24"/>
        </w:rPr>
        <w:t>.1</w:t>
      </w:r>
      <w:r w:rsidR="00A56F6A" w:rsidRPr="00A56F6A">
        <w:rPr>
          <w:rStyle w:val="a6"/>
          <w:rFonts w:ascii="Times New Roman" w:hAnsi="Times New Roman"/>
          <w:b/>
          <w:sz w:val="24"/>
          <w:szCs w:val="24"/>
        </w:rPr>
        <w:t>.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Победители конкурса должны предоставлять аналитические и финансовые отчеты по установленной форме (Приложени</w:t>
      </w:r>
      <w:r w:rsidR="00FC0072">
        <w:rPr>
          <w:rStyle w:val="a6"/>
          <w:rFonts w:ascii="Times New Roman" w:hAnsi="Times New Roman"/>
          <w:sz w:val="24"/>
          <w:szCs w:val="24"/>
        </w:rPr>
        <w:t>е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№</w:t>
      </w:r>
      <w:r w:rsidR="00B72DB9">
        <w:rPr>
          <w:rStyle w:val="a6"/>
          <w:rFonts w:ascii="Times New Roman" w:hAnsi="Times New Roman"/>
          <w:sz w:val="24"/>
          <w:szCs w:val="24"/>
        </w:rPr>
        <w:t>5</w:t>
      </w:r>
      <w:r w:rsidR="00FC0072">
        <w:rPr>
          <w:rStyle w:val="a6"/>
          <w:rFonts w:ascii="Times New Roman" w:hAnsi="Times New Roman"/>
          <w:sz w:val="24"/>
          <w:szCs w:val="24"/>
        </w:rPr>
        <w:t>, Приложение №6</w:t>
      </w:r>
      <w:r w:rsidR="008B0DA6">
        <w:rPr>
          <w:rStyle w:val="a6"/>
          <w:rFonts w:ascii="Times New Roman" w:hAnsi="Times New Roman"/>
          <w:sz w:val="24"/>
          <w:szCs w:val="24"/>
        </w:rPr>
        <w:t>), подтверждающие данные о ходе выполнения проекта и расходах по нему.</w:t>
      </w:r>
    </w:p>
    <w:p w14:paraId="2FDAE716" w14:textId="64F5414C" w:rsidR="00DB7612" w:rsidRDefault="00D10C1C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b/>
          <w:sz w:val="24"/>
          <w:szCs w:val="24"/>
        </w:rPr>
        <w:t>11</w:t>
      </w:r>
      <w:r w:rsidR="008B0DA6" w:rsidRPr="00A56F6A">
        <w:rPr>
          <w:rStyle w:val="a6"/>
          <w:rFonts w:ascii="Times New Roman" w:hAnsi="Times New Roman"/>
          <w:b/>
          <w:sz w:val="24"/>
          <w:szCs w:val="24"/>
        </w:rPr>
        <w:t>.2</w:t>
      </w:r>
      <w:r w:rsidR="00A56F6A" w:rsidRPr="00A56F6A">
        <w:rPr>
          <w:rStyle w:val="a6"/>
          <w:rFonts w:ascii="Times New Roman" w:hAnsi="Times New Roman"/>
          <w:b/>
          <w:sz w:val="24"/>
          <w:szCs w:val="24"/>
        </w:rPr>
        <w:t>.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К отчетам прилагаются фото- и иные материалы, подтверждающие полноту реализации проекта. Работники Банка также прилагают к отчету список добровольцев, </w:t>
      </w:r>
      <w:r w:rsidR="008B0DA6">
        <w:rPr>
          <w:rStyle w:val="a6"/>
          <w:rFonts w:ascii="Times New Roman" w:hAnsi="Times New Roman"/>
          <w:sz w:val="24"/>
          <w:szCs w:val="24"/>
        </w:rPr>
        <w:lastRenderedPageBreak/>
        <w:t xml:space="preserve">участвовавших в реализации проекта, в котором указывается фамилия, имя, отчество, должность (если доброволец является работником АЭБ). </w:t>
      </w:r>
    </w:p>
    <w:p w14:paraId="7BDFF9AD" w14:textId="64F40873" w:rsidR="00DB7612" w:rsidRDefault="00D10C1C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b/>
          <w:sz w:val="24"/>
          <w:szCs w:val="24"/>
        </w:rPr>
        <w:t>11</w:t>
      </w:r>
      <w:r w:rsidR="008B0DA6" w:rsidRPr="00A56F6A">
        <w:rPr>
          <w:rStyle w:val="a6"/>
          <w:rFonts w:ascii="Times New Roman" w:hAnsi="Times New Roman"/>
          <w:b/>
          <w:sz w:val="24"/>
          <w:szCs w:val="24"/>
        </w:rPr>
        <w:t>.3</w:t>
      </w:r>
      <w:r w:rsidR="00A56F6A" w:rsidRPr="00A56F6A">
        <w:rPr>
          <w:rStyle w:val="a6"/>
          <w:rFonts w:ascii="Times New Roman" w:hAnsi="Times New Roman"/>
          <w:b/>
          <w:sz w:val="24"/>
          <w:szCs w:val="24"/>
        </w:rPr>
        <w:t>.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Аналитический отчет организации состоит из двух разделов:</w:t>
      </w:r>
    </w:p>
    <w:p w14:paraId="5A7A5503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первый раздел составляется в виде развернутых ответов на вопросы таблицы;</w:t>
      </w:r>
    </w:p>
    <w:p w14:paraId="221C34F9" w14:textId="77777777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- второй раздел включает информацию о проведенных мероприятиях и справку в свободной форме с обязательным приложением информационных материалов по проекту.</w:t>
      </w:r>
    </w:p>
    <w:p w14:paraId="2F2908FA" w14:textId="366D3AB6" w:rsidR="00DB7612" w:rsidRDefault="00D10C1C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b/>
          <w:sz w:val="24"/>
          <w:szCs w:val="24"/>
        </w:rPr>
        <w:t>11</w:t>
      </w:r>
      <w:r w:rsidR="008B0DA6" w:rsidRPr="00A56F6A">
        <w:rPr>
          <w:rStyle w:val="a6"/>
          <w:rFonts w:ascii="Times New Roman" w:hAnsi="Times New Roman"/>
          <w:b/>
          <w:sz w:val="24"/>
          <w:szCs w:val="24"/>
        </w:rPr>
        <w:t>.4</w:t>
      </w:r>
      <w:r w:rsidR="00A56F6A" w:rsidRPr="00A56F6A">
        <w:rPr>
          <w:rStyle w:val="a6"/>
          <w:rFonts w:ascii="Times New Roman" w:hAnsi="Times New Roman"/>
          <w:b/>
          <w:sz w:val="24"/>
          <w:szCs w:val="24"/>
        </w:rPr>
        <w:t>.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 </w:t>
      </w:r>
      <w:r w:rsidR="00487F3D">
        <w:rPr>
          <w:rStyle w:val="a6"/>
          <w:rFonts w:ascii="Times New Roman" w:hAnsi="Times New Roman"/>
          <w:sz w:val="24"/>
          <w:szCs w:val="24"/>
        </w:rPr>
        <w:t>Финансовый отчет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организации содержит всю финансовую информацию и копии финансовых и договорных документов за отчетный период.</w:t>
      </w:r>
    </w:p>
    <w:p w14:paraId="544A3476" w14:textId="4FE1FD25" w:rsidR="00DB7612" w:rsidRDefault="00D10C1C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b/>
          <w:sz w:val="24"/>
          <w:szCs w:val="24"/>
        </w:rPr>
        <w:t>11</w:t>
      </w:r>
      <w:r w:rsidR="008B0DA6" w:rsidRPr="00A56F6A">
        <w:rPr>
          <w:rStyle w:val="a6"/>
          <w:rFonts w:ascii="Times New Roman" w:hAnsi="Times New Roman"/>
          <w:b/>
          <w:sz w:val="24"/>
          <w:szCs w:val="24"/>
        </w:rPr>
        <w:t>.5</w:t>
      </w:r>
      <w:r w:rsidR="00A56F6A" w:rsidRPr="00A56F6A">
        <w:rPr>
          <w:rStyle w:val="a6"/>
          <w:rFonts w:ascii="Times New Roman" w:hAnsi="Times New Roman"/>
          <w:b/>
          <w:sz w:val="24"/>
          <w:szCs w:val="24"/>
        </w:rPr>
        <w:t>.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Финансовый отчет работника-добровольца содержит оригиналы кассовых чеков, приходных ордеров, договоров, иных документов, связанных с реализацией проекта, а также договоров, актов, связанных с передачей результатов проекта третьим лицам (если применимо).</w:t>
      </w:r>
    </w:p>
    <w:p w14:paraId="3DCB844F" w14:textId="3E990872" w:rsidR="00DB7612" w:rsidRDefault="00D10C1C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b/>
          <w:sz w:val="24"/>
          <w:szCs w:val="24"/>
        </w:rPr>
        <w:t>11</w:t>
      </w:r>
      <w:r w:rsidR="008B0DA6" w:rsidRPr="00A56F6A">
        <w:rPr>
          <w:rStyle w:val="a6"/>
          <w:rFonts w:ascii="Times New Roman" w:hAnsi="Times New Roman"/>
          <w:b/>
          <w:sz w:val="24"/>
          <w:szCs w:val="24"/>
        </w:rPr>
        <w:t>.6</w:t>
      </w:r>
      <w:r w:rsidR="00A56F6A" w:rsidRPr="00A56F6A">
        <w:rPr>
          <w:rStyle w:val="a6"/>
          <w:rFonts w:ascii="Times New Roman" w:hAnsi="Times New Roman"/>
          <w:b/>
          <w:sz w:val="24"/>
          <w:szCs w:val="24"/>
        </w:rPr>
        <w:t>.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Отчеты представляются не позднее одного месяца после даты завершения проекта, с соблюдением сроков, установленных календарем конкурса.</w:t>
      </w:r>
    </w:p>
    <w:p w14:paraId="439FA4B0" w14:textId="4FF0FC3A" w:rsidR="00DB7612" w:rsidRDefault="00D10C1C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b/>
          <w:sz w:val="24"/>
          <w:szCs w:val="24"/>
        </w:rPr>
        <w:t>11</w:t>
      </w:r>
      <w:r w:rsidR="008B0DA6" w:rsidRPr="00A56F6A">
        <w:rPr>
          <w:rStyle w:val="a6"/>
          <w:rFonts w:ascii="Times New Roman" w:hAnsi="Times New Roman"/>
          <w:b/>
          <w:sz w:val="24"/>
          <w:szCs w:val="24"/>
        </w:rPr>
        <w:t>.7</w:t>
      </w:r>
      <w:r w:rsidR="00A56F6A" w:rsidRPr="00A56F6A">
        <w:rPr>
          <w:rStyle w:val="a6"/>
          <w:rFonts w:ascii="Times New Roman" w:hAnsi="Times New Roman"/>
          <w:b/>
          <w:sz w:val="24"/>
          <w:szCs w:val="24"/>
        </w:rPr>
        <w:t>.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В случае несоблюдения сроков реализации проекта, а также нецелевого использования полученных средств, победитель конкурса обязан вернуть все, использованные нецелевым образом, средства. В случае отказа победителя конкурса от реализации проекта, автор проекта обязан вернуть </w:t>
      </w:r>
      <w:r w:rsidR="00ED5931" w:rsidRPr="00ED5931">
        <w:rPr>
          <w:rStyle w:val="a6"/>
          <w:rFonts w:ascii="Times New Roman" w:hAnsi="Times New Roman"/>
          <w:sz w:val="24"/>
          <w:szCs w:val="24"/>
        </w:rPr>
        <w:t>1</w:t>
      </w:r>
      <w:r w:rsidR="008B0DA6">
        <w:rPr>
          <w:rStyle w:val="a6"/>
          <w:rFonts w:ascii="Times New Roman" w:hAnsi="Times New Roman"/>
          <w:sz w:val="24"/>
          <w:szCs w:val="24"/>
        </w:rPr>
        <w:t>00% полученных денежных средств по заявленной смете проекта в течение 5 (пяти) банковских дней с даты получения требования Организатора конкурса.</w:t>
      </w:r>
    </w:p>
    <w:p w14:paraId="2F4815B3" w14:textId="5A4F3B26" w:rsidR="005028C6" w:rsidRDefault="005028C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hAnsi="Times New Roman"/>
          <w:sz w:val="24"/>
          <w:szCs w:val="24"/>
        </w:rPr>
      </w:pPr>
    </w:p>
    <w:p w14:paraId="4032E10F" w14:textId="107353BE" w:rsidR="001644DE" w:rsidRPr="00585D29" w:rsidRDefault="001644DE" w:rsidP="00585D29">
      <w:pPr>
        <w:pStyle w:val="a5"/>
        <w:numPr>
          <w:ilvl w:val="0"/>
          <w:numId w:val="6"/>
        </w:numPr>
        <w:spacing w:before="2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5D29"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14:paraId="7AF0D5E9" w14:textId="7E294E8A" w:rsidR="001644DE" w:rsidRDefault="00E60A48" w:rsidP="001644DE">
      <w:pPr>
        <w:pStyle w:val="a5"/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10C1C">
        <w:rPr>
          <w:rFonts w:ascii="Times New Roman" w:hAnsi="Times New Roman"/>
          <w:b/>
          <w:sz w:val="24"/>
          <w:szCs w:val="24"/>
        </w:rPr>
        <w:t>2</w:t>
      </w:r>
      <w:r w:rsidR="001644DE" w:rsidRPr="00DB034C">
        <w:rPr>
          <w:rFonts w:ascii="Times New Roman" w:hAnsi="Times New Roman"/>
          <w:b/>
          <w:sz w:val="24"/>
          <w:szCs w:val="24"/>
        </w:rPr>
        <w:t xml:space="preserve">.1. </w:t>
      </w:r>
      <w:r w:rsidR="001644DE">
        <w:rPr>
          <w:rFonts w:ascii="Times New Roman" w:hAnsi="Times New Roman"/>
          <w:sz w:val="24"/>
          <w:szCs w:val="24"/>
        </w:rPr>
        <w:t xml:space="preserve">Ответственность за разработку и поддержание настоящего Положения в актуальном состоянии несет руководитель направления корпоративной социальной </w:t>
      </w:r>
      <w:r w:rsidR="00487F3D">
        <w:rPr>
          <w:rFonts w:ascii="Times New Roman" w:hAnsi="Times New Roman"/>
          <w:sz w:val="24"/>
          <w:szCs w:val="24"/>
        </w:rPr>
        <w:t>ответственности АКБ</w:t>
      </w:r>
      <w:r w:rsidR="001644D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644DE">
        <w:rPr>
          <w:rFonts w:ascii="Times New Roman" w:hAnsi="Times New Roman"/>
          <w:sz w:val="24"/>
          <w:szCs w:val="24"/>
        </w:rPr>
        <w:t>Алмазэргиэнбанк</w:t>
      </w:r>
      <w:proofErr w:type="spellEnd"/>
      <w:r w:rsidR="001644DE">
        <w:rPr>
          <w:rFonts w:ascii="Times New Roman" w:hAnsi="Times New Roman"/>
          <w:sz w:val="24"/>
          <w:szCs w:val="24"/>
        </w:rPr>
        <w:t>» АО.</w:t>
      </w:r>
    </w:p>
    <w:p w14:paraId="6BA7664C" w14:textId="743265E7" w:rsidR="00040418" w:rsidRDefault="00D10C1C" w:rsidP="00040418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1644DE" w:rsidRPr="00DB034C">
        <w:rPr>
          <w:rFonts w:ascii="Times New Roman" w:hAnsi="Times New Roman"/>
          <w:b/>
          <w:sz w:val="24"/>
          <w:szCs w:val="24"/>
        </w:rPr>
        <w:t>.2.</w:t>
      </w:r>
      <w:r w:rsidR="001644DE">
        <w:rPr>
          <w:rFonts w:ascii="Times New Roman" w:hAnsi="Times New Roman"/>
          <w:sz w:val="24"/>
          <w:szCs w:val="24"/>
        </w:rPr>
        <w:t xml:space="preserve"> Ответственность за применение и выполнение требований настоящего Положения несут руководители структурных подразделений АКБ «</w:t>
      </w:r>
      <w:proofErr w:type="spellStart"/>
      <w:r w:rsidR="001644DE">
        <w:rPr>
          <w:rFonts w:ascii="Times New Roman" w:hAnsi="Times New Roman"/>
          <w:sz w:val="24"/>
          <w:szCs w:val="24"/>
        </w:rPr>
        <w:t>Алмазэргиэнбанк</w:t>
      </w:r>
      <w:proofErr w:type="spellEnd"/>
      <w:r w:rsidR="001644DE">
        <w:rPr>
          <w:rFonts w:ascii="Times New Roman" w:hAnsi="Times New Roman"/>
          <w:sz w:val="24"/>
          <w:szCs w:val="24"/>
        </w:rPr>
        <w:t>» АО, участвующих в организации и проведении благотворительных и социальных проектов на территории присутс</w:t>
      </w:r>
      <w:r w:rsidR="00777D2C">
        <w:rPr>
          <w:rFonts w:ascii="Times New Roman" w:hAnsi="Times New Roman"/>
          <w:sz w:val="24"/>
          <w:szCs w:val="24"/>
        </w:rPr>
        <w:t xml:space="preserve">твия Банка, </w:t>
      </w:r>
      <w:r w:rsidR="001644DE">
        <w:rPr>
          <w:rFonts w:ascii="Times New Roman" w:hAnsi="Times New Roman"/>
          <w:sz w:val="24"/>
          <w:szCs w:val="24"/>
        </w:rPr>
        <w:t>работники, принимающие участие в социальных пр</w:t>
      </w:r>
      <w:r w:rsidR="00034D9A">
        <w:rPr>
          <w:rFonts w:ascii="Times New Roman" w:hAnsi="Times New Roman"/>
          <w:sz w:val="24"/>
          <w:szCs w:val="24"/>
        </w:rPr>
        <w:t>оектах АКБ «</w:t>
      </w:r>
      <w:proofErr w:type="spellStart"/>
      <w:r w:rsidR="00034D9A">
        <w:rPr>
          <w:rFonts w:ascii="Times New Roman" w:hAnsi="Times New Roman"/>
          <w:sz w:val="24"/>
          <w:szCs w:val="24"/>
        </w:rPr>
        <w:t>Алмазэргиэнбанк</w:t>
      </w:r>
      <w:proofErr w:type="spellEnd"/>
      <w:r w:rsidR="00034D9A">
        <w:rPr>
          <w:rFonts w:ascii="Times New Roman" w:hAnsi="Times New Roman"/>
          <w:sz w:val="24"/>
          <w:szCs w:val="24"/>
        </w:rPr>
        <w:t xml:space="preserve">» АО и </w:t>
      </w:r>
      <w:r w:rsidR="00040418">
        <w:rPr>
          <w:rFonts w:ascii="Times New Roman" w:hAnsi="Times New Roman"/>
          <w:sz w:val="24"/>
          <w:szCs w:val="24"/>
        </w:rPr>
        <w:t xml:space="preserve">оператор конкурса - </w:t>
      </w:r>
      <w:r w:rsidR="00040418">
        <w:rPr>
          <w:rStyle w:val="a6"/>
          <w:rFonts w:ascii="Times New Roman" w:hAnsi="Times New Roman"/>
          <w:sz w:val="24"/>
          <w:szCs w:val="24"/>
        </w:rPr>
        <w:t>Единый ресурсный центр поддержки СО НКО и развития гражданских инициатив Республики Саха (Якутия).</w:t>
      </w:r>
    </w:p>
    <w:p w14:paraId="09CAA017" w14:textId="77777777" w:rsidR="001644DE" w:rsidRDefault="001644DE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hAnsi="Times New Roman"/>
          <w:sz w:val="24"/>
          <w:szCs w:val="24"/>
        </w:rPr>
      </w:pPr>
    </w:p>
    <w:p w14:paraId="5E7DD38B" w14:textId="77777777" w:rsidR="00DB7612" w:rsidRDefault="008B0DA6" w:rsidP="00585D29">
      <w:pPr>
        <w:pStyle w:val="a5"/>
        <w:numPr>
          <w:ilvl w:val="0"/>
          <w:numId w:val="6"/>
        </w:numPr>
        <w:spacing w:before="220" w:after="0" w:line="240" w:lineRule="auto"/>
        <w:ind w:left="0"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Нормативные ссылки и связанные документы</w:t>
      </w:r>
    </w:p>
    <w:p w14:paraId="1C297302" w14:textId="2E04CA61" w:rsidR="00DB7612" w:rsidRDefault="00777D2C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№146-</w:t>
      </w:r>
      <w:r w:rsidR="008B0DA6">
        <w:rPr>
          <w:rStyle w:val="a6"/>
          <w:rFonts w:ascii="Times New Roman" w:hAnsi="Times New Roman"/>
          <w:sz w:val="24"/>
          <w:szCs w:val="24"/>
        </w:rPr>
        <w:t>ФЗ</w:t>
      </w:r>
      <w:r w:rsidR="007B5E70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DA6">
        <w:rPr>
          <w:rStyle w:val="a6"/>
          <w:rFonts w:ascii="Times New Roman" w:hAnsi="Times New Roman"/>
          <w:sz w:val="24"/>
          <w:szCs w:val="24"/>
        </w:rPr>
        <w:t>Налоговый кодекс Российской Федерации;</w:t>
      </w:r>
      <w:r w:rsidR="007B5E70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(с изменениями </w:t>
      </w:r>
      <w:r w:rsidR="00542492">
        <w:rPr>
          <w:rStyle w:val="a6"/>
          <w:rFonts w:ascii="Times New Roman" w:hAnsi="Times New Roman"/>
          <w:sz w:val="24"/>
          <w:szCs w:val="24"/>
        </w:rPr>
        <w:t>от 27.12.2019</w:t>
      </w:r>
      <w:r w:rsidR="008B0DA6">
        <w:rPr>
          <w:rStyle w:val="a6"/>
          <w:rFonts w:ascii="Times New Roman" w:hAnsi="Times New Roman"/>
          <w:sz w:val="24"/>
          <w:szCs w:val="24"/>
        </w:rPr>
        <w:t>)</w:t>
      </w:r>
      <w:r w:rsidR="00D52278">
        <w:rPr>
          <w:rStyle w:val="a6"/>
          <w:rFonts w:ascii="Times New Roman" w:hAnsi="Times New Roman"/>
          <w:sz w:val="24"/>
          <w:szCs w:val="24"/>
        </w:rPr>
        <w:t>;</w:t>
      </w:r>
    </w:p>
    <w:p w14:paraId="57A82292" w14:textId="1CB61394" w:rsidR="00777D2C" w:rsidRPr="00777D2C" w:rsidRDefault="00777D2C" w:rsidP="007B5E70">
      <w:pPr>
        <w:pStyle w:val="a5"/>
        <w:spacing w:before="220"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7D2C"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>-ФЗ Федеральный Закон «О благотворительной деятельности и добровольчестве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>)» (</w:t>
      </w:r>
      <w:r w:rsidR="00542492">
        <w:rPr>
          <w:rFonts w:ascii="Times New Roman" w:hAnsi="Times New Roman" w:cs="Times New Roman"/>
          <w:sz w:val="24"/>
          <w:szCs w:val="24"/>
        </w:rPr>
        <w:t>ред. от</w:t>
      </w:r>
      <w:r>
        <w:rPr>
          <w:rFonts w:ascii="Times New Roman" w:hAnsi="Times New Roman" w:cs="Times New Roman"/>
          <w:sz w:val="24"/>
          <w:szCs w:val="24"/>
        </w:rPr>
        <w:t>18.12.2018)</w:t>
      </w:r>
      <w:r w:rsidR="00D52278">
        <w:rPr>
          <w:rFonts w:ascii="Times New Roman" w:hAnsi="Times New Roman" w:cs="Times New Roman"/>
          <w:sz w:val="24"/>
          <w:szCs w:val="24"/>
        </w:rPr>
        <w:t>;</w:t>
      </w:r>
    </w:p>
    <w:p w14:paraId="7D2DE2B3" w14:textId="0F0593A4" w:rsidR="00DB7612" w:rsidRDefault="008B0DA6" w:rsidP="007B5E70">
      <w:pPr>
        <w:pStyle w:val="a5"/>
        <w:spacing w:before="220" w:after="0" w:line="240" w:lineRule="auto"/>
        <w:ind w:left="0" w:firstLine="539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829-ПК</w:t>
      </w:r>
      <w:r w:rsidR="007B5E70">
        <w:rPr>
          <w:rStyle w:val="a6"/>
          <w:rFonts w:ascii="Times New Roman" w:hAnsi="Times New Roman"/>
          <w:sz w:val="24"/>
          <w:szCs w:val="24"/>
        </w:rPr>
        <w:t xml:space="preserve">: </w:t>
      </w:r>
      <w:r>
        <w:rPr>
          <w:rStyle w:val="a6"/>
          <w:rFonts w:ascii="Times New Roman" w:hAnsi="Times New Roman"/>
          <w:sz w:val="24"/>
          <w:szCs w:val="24"/>
        </w:rPr>
        <w:t xml:space="preserve">Политика в области </w:t>
      </w:r>
      <w:r w:rsidR="00542492">
        <w:rPr>
          <w:rStyle w:val="a6"/>
          <w:rFonts w:ascii="Times New Roman" w:hAnsi="Times New Roman"/>
          <w:sz w:val="24"/>
          <w:szCs w:val="24"/>
        </w:rPr>
        <w:t>корпоративной социальной ответственности АКБ</w:t>
      </w:r>
      <w:r>
        <w:rPr>
          <w:rStyle w:val="a6"/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Style w:val="a6"/>
          <w:rFonts w:ascii="Times New Roman" w:hAnsi="Times New Roman"/>
          <w:sz w:val="24"/>
          <w:szCs w:val="24"/>
        </w:rPr>
        <w:t>Алмазэргиэнбанк</w:t>
      </w:r>
      <w:proofErr w:type="spellEnd"/>
      <w:r>
        <w:rPr>
          <w:rStyle w:val="a6"/>
          <w:rFonts w:ascii="Times New Roman" w:hAnsi="Times New Roman"/>
          <w:sz w:val="24"/>
          <w:szCs w:val="24"/>
        </w:rPr>
        <w:t>» АО</w:t>
      </w:r>
      <w:r w:rsidR="00E60A48">
        <w:rPr>
          <w:rStyle w:val="a6"/>
          <w:rFonts w:ascii="Times New Roman" w:hAnsi="Times New Roman"/>
          <w:sz w:val="24"/>
          <w:szCs w:val="24"/>
        </w:rPr>
        <w:t>.</w:t>
      </w:r>
    </w:p>
    <w:p w14:paraId="6A55F212" w14:textId="77777777" w:rsidR="00E60A48" w:rsidRDefault="00E60A48" w:rsidP="007B5E70">
      <w:pPr>
        <w:pStyle w:val="a5"/>
        <w:spacing w:before="220" w:after="0" w:line="240" w:lineRule="auto"/>
        <w:ind w:left="0" w:firstLine="539"/>
        <w:jc w:val="both"/>
      </w:pPr>
    </w:p>
    <w:p w14:paraId="645ED819" w14:textId="1F6DA712" w:rsidR="00DB7612" w:rsidRDefault="001B1FB3" w:rsidP="001B1FB3">
      <w:pPr>
        <w:pStyle w:val="a5"/>
        <w:spacing w:before="220" w:after="0" w:line="240" w:lineRule="auto"/>
        <w:ind w:left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14.</w:t>
      </w:r>
      <w:r w:rsidR="008B0DA6"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="00C67676">
        <w:rPr>
          <w:rFonts w:ascii="Times New Roman" w:hAnsi="Times New Roman"/>
          <w:b/>
          <w:bCs/>
          <w:sz w:val="24"/>
          <w:szCs w:val="24"/>
        </w:rPr>
        <w:t>при</w:t>
      </w:r>
      <w:r w:rsidR="00AF58CB">
        <w:rPr>
          <w:rFonts w:ascii="Times New Roman" w:hAnsi="Times New Roman"/>
          <w:b/>
          <w:bCs/>
          <w:sz w:val="24"/>
          <w:szCs w:val="24"/>
        </w:rPr>
        <w:t>ложений</w:t>
      </w:r>
    </w:p>
    <w:p w14:paraId="259526A7" w14:textId="77777777" w:rsidR="00DB7612" w:rsidRDefault="008B0DA6" w:rsidP="007B5E70">
      <w:pPr>
        <w:spacing w:before="220" w:after="0" w:line="240" w:lineRule="auto"/>
        <w:ind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 настоящем Положении использованы ссылки на следующие формы документов:</w:t>
      </w:r>
    </w:p>
    <w:p w14:paraId="65F899E6" w14:textId="207FCD70" w:rsidR="00DB7612" w:rsidRDefault="00C67676" w:rsidP="007B5E70">
      <w:pPr>
        <w:spacing w:before="220" w:after="0" w:line="240" w:lineRule="auto"/>
        <w:ind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Прило</w:t>
      </w:r>
      <w:r w:rsidR="00AF58CB">
        <w:rPr>
          <w:rStyle w:val="a6"/>
          <w:rFonts w:ascii="Times New Roman" w:hAnsi="Times New Roman"/>
          <w:sz w:val="24"/>
          <w:szCs w:val="24"/>
        </w:rPr>
        <w:t>жение №</w:t>
      </w:r>
      <w:r w:rsidR="008B0DA6">
        <w:rPr>
          <w:rStyle w:val="a6"/>
          <w:rFonts w:ascii="Times New Roman" w:hAnsi="Times New Roman"/>
          <w:sz w:val="24"/>
          <w:szCs w:val="24"/>
        </w:rPr>
        <w:t>1</w:t>
      </w:r>
      <w:r w:rsidR="007B5E70">
        <w:rPr>
          <w:rStyle w:val="a6"/>
          <w:rFonts w:ascii="Times New Roman" w:hAnsi="Times New Roman"/>
          <w:sz w:val="24"/>
          <w:szCs w:val="24"/>
        </w:rPr>
        <w:t xml:space="preserve">. 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Заявка на участие в конкурсе благотворительных и социальных проектов </w:t>
      </w:r>
      <w:r w:rsidR="00DA1167">
        <w:rPr>
          <w:rStyle w:val="a6"/>
          <w:rFonts w:ascii="Times New Roman" w:hAnsi="Times New Roman"/>
          <w:sz w:val="24"/>
          <w:szCs w:val="24"/>
        </w:rPr>
        <w:t xml:space="preserve">для </w:t>
      </w:r>
      <w:r w:rsidR="00DA1167">
        <w:rPr>
          <w:rStyle w:val="a6"/>
          <w:rFonts w:ascii="Times New Roman" w:eastAsia="Times New Roman" w:hAnsi="Times New Roman" w:cs="Times New Roman"/>
          <w:sz w:val="24"/>
          <w:szCs w:val="24"/>
        </w:rPr>
        <w:t>НКО</w:t>
      </w:r>
      <w:r w:rsidR="008B0DA6">
        <w:rPr>
          <w:rStyle w:val="a6"/>
          <w:rFonts w:ascii="Times New Roman" w:hAnsi="Times New Roman"/>
          <w:sz w:val="24"/>
          <w:szCs w:val="24"/>
        </w:rPr>
        <w:t>;</w:t>
      </w:r>
    </w:p>
    <w:p w14:paraId="0D350677" w14:textId="176DD808" w:rsidR="00DB7612" w:rsidRDefault="00C67676" w:rsidP="007B5E70">
      <w:pPr>
        <w:spacing w:before="220" w:after="0" w:line="240" w:lineRule="auto"/>
        <w:ind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При</w:t>
      </w:r>
      <w:r w:rsidR="00AF58CB">
        <w:rPr>
          <w:rStyle w:val="a6"/>
          <w:rFonts w:ascii="Times New Roman" w:hAnsi="Times New Roman"/>
          <w:sz w:val="24"/>
          <w:szCs w:val="24"/>
        </w:rPr>
        <w:t>ложение №</w:t>
      </w:r>
      <w:r w:rsidR="008B0DA6">
        <w:rPr>
          <w:rStyle w:val="a6"/>
          <w:rFonts w:ascii="Times New Roman" w:hAnsi="Times New Roman"/>
          <w:sz w:val="24"/>
          <w:szCs w:val="24"/>
        </w:rPr>
        <w:t>2</w:t>
      </w:r>
      <w:r w:rsidR="007B5E70">
        <w:rPr>
          <w:rStyle w:val="a6"/>
          <w:rFonts w:ascii="Times New Roman" w:hAnsi="Times New Roman"/>
          <w:sz w:val="24"/>
          <w:szCs w:val="24"/>
        </w:rPr>
        <w:t xml:space="preserve">. </w:t>
      </w:r>
      <w:r w:rsidR="008B0DA6">
        <w:rPr>
          <w:rStyle w:val="a6"/>
          <w:rFonts w:ascii="Times New Roman" w:hAnsi="Times New Roman"/>
          <w:sz w:val="24"/>
          <w:szCs w:val="24"/>
        </w:rPr>
        <w:t>Заявка на участие в конкурсе благотворительных и социальных проектов для</w:t>
      </w:r>
      <w:r w:rsidR="007B5E70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8E9">
        <w:rPr>
          <w:rStyle w:val="a6"/>
          <w:rFonts w:ascii="Times New Roman" w:hAnsi="Times New Roman"/>
          <w:sz w:val="24"/>
          <w:szCs w:val="24"/>
        </w:rPr>
        <w:t>работников АЭБ</w:t>
      </w:r>
      <w:r w:rsidR="008B0DA6">
        <w:rPr>
          <w:rStyle w:val="a6"/>
          <w:rFonts w:ascii="Times New Roman" w:hAnsi="Times New Roman"/>
          <w:sz w:val="24"/>
          <w:szCs w:val="24"/>
        </w:rPr>
        <w:t>;</w:t>
      </w:r>
    </w:p>
    <w:p w14:paraId="4645CB03" w14:textId="77777777" w:rsidR="00DB7612" w:rsidRDefault="00C67676" w:rsidP="007B5E70">
      <w:pPr>
        <w:spacing w:before="220" w:after="0" w:line="240" w:lineRule="auto"/>
        <w:ind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Прил</w:t>
      </w:r>
      <w:r w:rsidR="00AF58CB">
        <w:rPr>
          <w:rStyle w:val="a6"/>
          <w:rFonts w:ascii="Times New Roman" w:hAnsi="Times New Roman"/>
          <w:sz w:val="24"/>
          <w:szCs w:val="24"/>
        </w:rPr>
        <w:t>ожение №3</w:t>
      </w:r>
      <w:r w:rsidR="007B5E70">
        <w:rPr>
          <w:rStyle w:val="a6"/>
          <w:rFonts w:ascii="Times New Roman" w:hAnsi="Times New Roman"/>
          <w:sz w:val="24"/>
          <w:szCs w:val="24"/>
        </w:rPr>
        <w:t>.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FC0072">
        <w:rPr>
          <w:rStyle w:val="a6"/>
          <w:rFonts w:ascii="Times New Roman" w:hAnsi="Times New Roman"/>
          <w:sz w:val="24"/>
          <w:szCs w:val="24"/>
        </w:rPr>
        <w:t>П</w:t>
      </w:r>
      <w:r w:rsidR="00FC0072" w:rsidRPr="00FC0072">
        <w:rPr>
          <w:rStyle w:val="a6"/>
          <w:rFonts w:ascii="Times New Roman" w:hAnsi="Times New Roman"/>
          <w:sz w:val="24"/>
          <w:szCs w:val="24"/>
        </w:rPr>
        <w:t>исьмо-уведомление</w:t>
      </w:r>
      <w:r w:rsidR="00FC0072">
        <w:rPr>
          <w:rStyle w:val="a6"/>
          <w:rFonts w:ascii="Times New Roman" w:hAnsi="Times New Roman"/>
          <w:sz w:val="24"/>
          <w:szCs w:val="24"/>
        </w:rPr>
        <w:t xml:space="preserve"> о деятельности некоммерческой организации</w:t>
      </w:r>
      <w:r w:rsidR="008B0DA6">
        <w:rPr>
          <w:rStyle w:val="a6"/>
          <w:rFonts w:ascii="Times New Roman" w:hAnsi="Times New Roman"/>
          <w:sz w:val="24"/>
          <w:szCs w:val="24"/>
        </w:rPr>
        <w:t>;</w:t>
      </w:r>
    </w:p>
    <w:p w14:paraId="7E8A0C60" w14:textId="77777777" w:rsidR="00DB7612" w:rsidRDefault="00AF58CB" w:rsidP="007B5E70">
      <w:pPr>
        <w:spacing w:before="220" w:after="0" w:line="240" w:lineRule="auto"/>
        <w:ind w:firstLine="53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</w:t>
      </w:r>
      <w:r w:rsidR="00C67676">
        <w:rPr>
          <w:rStyle w:val="a6"/>
          <w:rFonts w:ascii="Times New Roman" w:hAnsi="Times New Roman"/>
          <w:sz w:val="24"/>
          <w:szCs w:val="24"/>
        </w:rPr>
        <w:t>ри</w:t>
      </w:r>
      <w:r>
        <w:rPr>
          <w:rStyle w:val="a6"/>
          <w:rFonts w:ascii="Times New Roman" w:hAnsi="Times New Roman"/>
          <w:sz w:val="24"/>
          <w:szCs w:val="24"/>
        </w:rPr>
        <w:t>ложение №</w:t>
      </w:r>
      <w:r w:rsidR="008B0DA6">
        <w:rPr>
          <w:rStyle w:val="a6"/>
          <w:rFonts w:ascii="Times New Roman" w:hAnsi="Times New Roman"/>
          <w:sz w:val="24"/>
          <w:szCs w:val="24"/>
        </w:rPr>
        <w:t>4</w:t>
      </w:r>
      <w:r w:rsidR="007B5E70">
        <w:rPr>
          <w:rStyle w:val="a6"/>
          <w:rFonts w:ascii="Times New Roman" w:hAnsi="Times New Roman"/>
          <w:sz w:val="24"/>
          <w:szCs w:val="24"/>
        </w:rPr>
        <w:t>.</w:t>
      </w:r>
      <w:r w:rsidR="008B0DA6">
        <w:rPr>
          <w:rStyle w:val="a6"/>
          <w:rFonts w:ascii="Times New Roman" w:hAnsi="Times New Roman"/>
          <w:sz w:val="24"/>
          <w:szCs w:val="24"/>
        </w:rPr>
        <w:t xml:space="preserve"> </w:t>
      </w:r>
      <w:r>
        <w:rPr>
          <w:rStyle w:val="a6"/>
          <w:rFonts w:ascii="Times New Roman" w:hAnsi="Times New Roman"/>
          <w:sz w:val="24"/>
          <w:szCs w:val="24"/>
        </w:rPr>
        <w:t>Критерии оценки</w:t>
      </w:r>
      <w:r w:rsidR="008B0DA6">
        <w:rPr>
          <w:rStyle w:val="a6"/>
          <w:rFonts w:ascii="Times New Roman" w:hAnsi="Times New Roman"/>
          <w:sz w:val="24"/>
          <w:szCs w:val="24"/>
        </w:rPr>
        <w:t>;</w:t>
      </w:r>
    </w:p>
    <w:p w14:paraId="1109BA5C" w14:textId="77777777" w:rsidR="00DB7612" w:rsidRDefault="00C67676" w:rsidP="007B5E70">
      <w:pPr>
        <w:spacing w:before="220" w:after="0" w:line="240" w:lineRule="auto"/>
        <w:ind w:firstLine="539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Прило</w:t>
      </w:r>
      <w:r w:rsidR="00AF58CB">
        <w:rPr>
          <w:rStyle w:val="a6"/>
          <w:rFonts w:ascii="Times New Roman" w:hAnsi="Times New Roman"/>
          <w:sz w:val="24"/>
          <w:szCs w:val="24"/>
        </w:rPr>
        <w:t>ж</w:t>
      </w:r>
      <w:r>
        <w:rPr>
          <w:rStyle w:val="a6"/>
          <w:rFonts w:ascii="Times New Roman" w:hAnsi="Times New Roman"/>
          <w:sz w:val="24"/>
          <w:szCs w:val="24"/>
        </w:rPr>
        <w:t>е</w:t>
      </w:r>
      <w:r w:rsidR="00AF58CB">
        <w:rPr>
          <w:rStyle w:val="a6"/>
          <w:rFonts w:ascii="Times New Roman" w:hAnsi="Times New Roman"/>
          <w:sz w:val="24"/>
          <w:szCs w:val="24"/>
        </w:rPr>
        <w:t>ние №</w:t>
      </w:r>
      <w:r w:rsidR="007B5E70">
        <w:rPr>
          <w:rStyle w:val="a6"/>
          <w:rFonts w:ascii="Times New Roman" w:hAnsi="Times New Roman"/>
          <w:sz w:val="24"/>
          <w:szCs w:val="24"/>
        </w:rPr>
        <w:t>5.</w:t>
      </w:r>
      <w:r>
        <w:rPr>
          <w:rStyle w:val="a6"/>
          <w:rFonts w:ascii="Times New Roman" w:hAnsi="Times New Roman"/>
          <w:sz w:val="24"/>
          <w:szCs w:val="24"/>
        </w:rPr>
        <w:t xml:space="preserve"> Отчет о реализации проекта некоммерческой организации</w:t>
      </w:r>
      <w:r w:rsidR="00FC0072">
        <w:rPr>
          <w:rStyle w:val="a6"/>
          <w:rFonts w:ascii="Times New Roman" w:hAnsi="Times New Roman"/>
          <w:sz w:val="24"/>
          <w:szCs w:val="24"/>
        </w:rPr>
        <w:t>;</w:t>
      </w:r>
    </w:p>
    <w:p w14:paraId="3D3F1C16" w14:textId="0C4C2C36" w:rsidR="00C67676" w:rsidRDefault="00C67676" w:rsidP="00C67676">
      <w:pPr>
        <w:spacing w:before="220" w:after="0" w:line="240" w:lineRule="auto"/>
        <w:ind w:firstLine="539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Приложение №6 </w:t>
      </w:r>
      <w:r w:rsidRPr="00C67676">
        <w:rPr>
          <w:rStyle w:val="a6"/>
          <w:rFonts w:ascii="Times New Roman" w:hAnsi="Times New Roman"/>
          <w:sz w:val="24"/>
          <w:szCs w:val="24"/>
        </w:rPr>
        <w:t>Отчет о реализации проекта</w:t>
      </w:r>
      <w:r>
        <w:rPr>
          <w:rStyle w:val="a6"/>
          <w:rFonts w:ascii="Times New Roman" w:hAnsi="Times New Roman"/>
          <w:sz w:val="24"/>
          <w:szCs w:val="24"/>
        </w:rPr>
        <w:t xml:space="preserve"> добровольца-работника банка.</w:t>
      </w:r>
    </w:p>
    <w:p w14:paraId="6148C3B6" w14:textId="3F88FF3A" w:rsidR="00777D2C" w:rsidRDefault="00777D2C" w:rsidP="00C67676">
      <w:pPr>
        <w:spacing w:before="220" w:after="0" w:line="240" w:lineRule="auto"/>
        <w:ind w:firstLine="539"/>
        <w:jc w:val="both"/>
        <w:rPr>
          <w:rStyle w:val="a6"/>
          <w:rFonts w:ascii="Times New Roman" w:hAnsi="Times New Roman"/>
          <w:sz w:val="24"/>
          <w:szCs w:val="24"/>
        </w:rPr>
      </w:pPr>
    </w:p>
    <w:sectPr w:rsidR="00777D2C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8B1CA" w14:textId="77777777" w:rsidR="00285BEC" w:rsidRDefault="00285BEC">
      <w:pPr>
        <w:spacing w:after="0" w:line="240" w:lineRule="auto"/>
      </w:pPr>
      <w:r>
        <w:separator/>
      </w:r>
    </w:p>
  </w:endnote>
  <w:endnote w:type="continuationSeparator" w:id="0">
    <w:p w14:paraId="578688BF" w14:textId="77777777" w:rsidR="00285BEC" w:rsidRDefault="0028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742C5" w14:textId="77777777" w:rsidR="00DB7612" w:rsidRDefault="00DB76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60346" w14:textId="77777777" w:rsidR="00285BEC" w:rsidRDefault="00285BEC">
      <w:pPr>
        <w:spacing w:after="0" w:line="240" w:lineRule="auto"/>
      </w:pPr>
      <w:r>
        <w:separator/>
      </w:r>
    </w:p>
  </w:footnote>
  <w:footnote w:type="continuationSeparator" w:id="0">
    <w:p w14:paraId="19C398FE" w14:textId="77777777" w:rsidR="00285BEC" w:rsidRDefault="00285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6B4E1" w14:textId="77777777" w:rsidR="00DB7612" w:rsidRDefault="00DB76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33C"/>
    <w:multiLevelType w:val="multilevel"/>
    <w:tmpl w:val="7E24A5E4"/>
    <w:styleLink w:val="1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6C52F21"/>
    <w:multiLevelType w:val="hybridMultilevel"/>
    <w:tmpl w:val="956CD9B8"/>
    <w:lvl w:ilvl="0" w:tplc="B67AF592">
      <w:start w:val="10"/>
      <w:numFmt w:val="decimal"/>
      <w:lvlText w:val="%1"/>
      <w:lvlJc w:val="left"/>
      <w:pPr>
        <w:ind w:left="927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82158F"/>
    <w:multiLevelType w:val="hybridMultilevel"/>
    <w:tmpl w:val="E8E4F31C"/>
    <w:lvl w:ilvl="0" w:tplc="065E9370">
      <w:start w:val="8"/>
      <w:numFmt w:val="decimal"/>
      <w:lvlText w:val="%1."/>
      <w:lvlJc w:val="left"/>
      <w:pPr>
        <w:ind w:left="927" w:hanging="360"/>
      </w:pPr>
      <w:rPr>
        <w:rFonts w:eastAsia="Calibri"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7E593B"/>
    <w:multiLevelType w:val="multilevel"/>
    <w:tmpl w:val="7E24A5E4"/>
    <w:numStyleLink w:val="1"/>
  </w:abstractNum>
  <w:abstractNum w:abstractNumId="4" w15:restartNumberingAfterBreak="0">
    <w:nsid w:val="780658A8"/>
    <w:multiLevelType w:val="hybridMultilevel"/>
    <w:tmpl w:val="C62639DA"/>
    <w:styleLink w:val="2"/>
    <w:lvl w:ilvl="0" w:tplc="C80ABA9C">
      <w:start w:val="1"/>
      <w:numFmt w:val="bullet"/>
      <w:lvlText w:val="-"/>
      <w:lvlJc w:val="left"/>
      <w:pPr>
        <w:tabs>
          <w:tab w:val="num" w:pos="708"/>
        </w:tabs>
        <w:ind w:left="141" w:firstLine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62DF56">
      <w:start w:val="1"/>
      <w:numFmt w:val="bullet"/>
      <w:lvlText w:val="o"/>
      <w:lvlJc w:val="left"/>
      <w:pPr>
        <w:tabs>
          <w:tab w:val="num" w:pos="1080"/>
        </w:tabs>
        <w:ind w:left="513" w:firstLine="2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C0A516">
      <w:start w:val="1"/>
      <w:numFmt w:val="bullet"/>
      <w:lvlText w:val="▪"/>
      <w:lvlJc w:val="left"/>
      <w:pPr>
        <w:tabs>
          <w:tab w:val="num" w:pos="1800"/>
        </w:tabs>
        <w:ind w:left="1233" w:firstLine="2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7ABA0A">
      <w:start w:val="1"/>
      <w:numFmt w:val="bullet"/>
      <w:lvlText w:val="•"/>
      <w:lvlJc w:val="left"/>
      <w:pPr>
        <w:tabs>
          <w:tab w:val="num" w:pos="2520"/>
        </w:tabs>
        <w:ind w:left="1953" w:firstLine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94FE9C">
      <w:start w:val="1"/>
      <w:numFmt w:val="bullet"/>
      <w:lvlText w:val="o"/>
      <w:lvlJc w:val="left"/>
      <w:pPr>
        <w:tabs>
          <w:tab w:val="num" w:pos="3240"/>
        </w:tabs>
        <w:ind w:left="2673" w:firstLine="2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7C243E">
      <w:start w:val="1"/>
      <w:numFmt w:val="bullet"/>
      <w:lvlText w:val="▪"/>
      <w:lvlJc w:val="left"/>
      <w:pPr>
        <w:tabs>
          <w:tab w:val="num" w:pos="3960"/>
        </w:tabs>
        <w:ind w:left="3393" w:firstLine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7CEF02">
      <w:start w:val="1"/>
      <w:numFmt w:val="bullet"/>
      <w:lvlText w:val="•"/>
      <w:lvlJc w:val="left"/>
      <w:pPr>
        <w:tabs>
          <w:tab w:val="num" w:pos="4680"/>
        </w:tabs>
        <w:ind w:left="4113" w:firstLine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5C44D8">
      <w:start w:val="1"/>
      <w:numFmt w:val="bullet"/>
      <w:lvlText w:val="o"/>
      <w:lvlJc w:val="left"/>
      <w:pPr>
        <w:tabs>
          <w:tab w:val="num" w:pos="5400"/>
        </w:tabs>
        <w:ind w:left="4833" w:firstLine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F22408">
      <w:start w:val="1"/>
      <w:numFmt w:val="bullet"/>
      <w:lvlText w:val="▪"/>
      <w:lvlJc w:val="left"/>
      <w:pPr>
        <w:tabs>
          <w:tab w:val="num" w:pos="6120"/>
        </w:tabs>
        <w:ind w:left="5553" w:firstLine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FDA1134"/>
    <w:multiLevelType w:val="hybridMultilevel"/>
    <w:tmpl w:val="C62639DA"/>
    <w:numStyleLink w:val="2"/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3"/>
  </w:num>
  <w:num w:numId="6">
    <w:abstractNumId w:val="3"/>
    <w:lvlOverride w:ilvl="0">
      <w:startOverride w:val="1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12"/>
    <w:rsid w:val="00034049"/>
    <w:rsid w:val="00034D9A"/>
    <w:rsid w:val="00040418"/>
    <w:rsid w:val="001644DE"/>
    <w:rsid w:val="001B1FB3"/>
    <w:rsid w:val="00265003"/>
    <w:rsid w:val="00285BEC"/>
    <w:rsid w:val="0038030B"/>
    <w:rsid w:val="003C14FD"/>
    <w:rsid w:val="003E0523"/>
    <w:rsid w:val="00487F3D"/>
    <w:rsid w:val="004D074F"/>
    <w:rsid w:val="005028C6"/>
    <w:rsid w:val="0054127F"/>
    <w:rsid w:val="00542492"/>
    <w:rsid w:val="00585D29"/>
    <w:rsid w:val="005A652A"/>
    <w:rsid w:val="005B19DF"/>
    <w:rsid w:val="00637944"/>
    <w:rsid w:val="00665110"/>
    <w:rsid w:val="006D5C85"/>
    <w:rsid w:val="006D627E"/>
    <w:rsid w:val="006F0892"/>
    <w:rsid w:val="00704611"/>
    <w:rsid w:val="00777D2C"/>
    <w:rsid w:val="007B5E70"/>
    <w:rsid w:val="007F73AD"/>
    <w:rsid w:val="00887DCD"/>
    <w:rsid w:val="008B0DA6"/>
    <w:rsid w:val="008D210C"/>
    <w:rsid w:val="00926506"/>
    <w:rsid w:val="0093368D"/>
    <w:rsid w:val="00962919"/>
    <w:rsid w:val="009A58AA"/>
    <w:rsid w:val="00A56F6A"/>
    <w:rsid w:val="00A9191F"/>
    <w:rsid w:val="00AD073F"/>
    <w:rsid w:val="00AF58CB"/>
    <w:rsid w:val="00B65127"/>
    <w:rsid w:val="00B72DB9"/>
    <w:rsid w:val="00BF166F"/>
    <w:rsid w:val="00C03213"/>
    <w:rsid w:val="00C226AA"/>
    <w:rsid w:val="00C37C31"/>
    <w:rsid w:val="00C67676"/>
    <w:rsid w:val="00C82329"/>
    <w:rsid w:val="00D05FF9"/>
    <w:rsid w:val="00D10C1C"/>
    <w:rsid w:val="00D318E9"/>
    <w:rsid w:val="00D52278"/>
    <w:rsid w:val="00D72287"/>
    <w:rsid w:val="00D830D8"/>
    <w:rsid w:val="00DA1167"/>
    <w:rsid w:val="00DB034C"/>
    <w:rsid w:val="00DB7612"/>
    <w:rsid w:val="00E336DD"/>
    <w:rsid w:val="00E60A48"/>
    <w:rsid w:val="00E7421F"/>
    <w:rsid w:val="00E75CA0"/>
    <w:rsid w:val="00E977B1"/>
    <w:rsid w:val="00EC5FA0"/>
    <w:rsid w:val="00ED5931"/>
    <w:rsid w:val="00F9466F"/>
    <w:rsid w:val="00FC0072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4AB4"/>
  <w15:docId w15:val="{F884309F-9F11-4407-ABFC-AE7B2F5A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color w:val="0563C1"/>
      <w:u w:val="single" w:color="0563C1"/>
      <w:lang w:val="en-US"/>
    </w:rPr>
  </w:style>
  <w:style w:type="numbering" w:customStyle="1" w:styleId="2">
    <w:name w:val="Импортированный стиль 2"/>
    <w:pPr>
      <w:numPr>
        <w:numId w:val="3"/>
      </w:numPr>
    </w:pPr>
  </w:style>
  <w:style w:type="character" w:styleId="a7">
    <w:name w:val="annotation reference"/>
    <w:basedOn w:val="a0"/>
    <w:uiPriority w:val="99"/>
    <w:semiHidden/>
    <w:unhideWhenUsed/>
    <w:rsid w:val="0063794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794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7944"/>
    <w:rPr>
      <w:rFonts w:ascii="Calibri" w:eastAsia="Calibri" w:hAnsi="Calibri" w:cs="Calibri"/>
      <w:color w:val="000000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794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7944"/>
    <w:rPr>
      <w:rFonts w:ascii="Calibri" w:eastAsia="Calibri" w:hAnsi="Calibri" w:cs="Calibri"/>
      <w:b/>
      <w:bCs/>
      <w:color w:val="000000"/>
      <w:u w:color="000000"/>
    </w:rPr>
  </w:style>
  <w:style w:type="paragraph" w:styleId="ac">
    <w:name w:val="Balloon Text"/>
    <w:basedOn w:val="a"/>
    <w:link w:val="ad"/>
    <w:uiPriority w:val="99"/>
    <w:semiHidden/>
    <w:unhideWhenUsed/>
    <w:rsid w:val="0063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37944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ntaeb@al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Миронова Наталья Егоровна</cp:lastModifiedBy>
  <cp:revision>42</cp:revision>
  <cp:lastPrinted>2020-03-04T00:38:00Z</cp:lastPrinted>
  <dcterms:created xsi:type="dcterms:W3CDTF">2020-03-02T07:18:00Z</dcterms:created>
  <dcterms:modified xsi:type="dcterms:W3CDTF">2020-03-04T05:34:00Z</dcterms:modified>
</cp:coreProperties>
</file>